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6B89F" w14:textId="77777777" w:rsidR="001A5EBE" w:rsidRPr="006719AE" w:rsidRDefault="001A5EBE" w:rsidP="001A5EBE">
      <w:pPr>
        <w:pStyle w:val="Titre1"/>
        <w:rPr>
          <w:rFonts w:ascii="Poppins" w:hAnsi="Poppins" w:cs="Poppins"/>
          <w:color w:val="752864"/>
        </w:rPr>
      </w:pPr>
      <w:r w:rsidRPr="006719AE">
        <w:rPr>
          <w:rFonts w:ascii="Poppins" w:hAnsi="Poppins" w:cs="Poppins"/>
          <w:color w:val="752864"/>
        </w:rPr>
        <w:t>Objet</w:t>
      </w:r>
    </w:p>
    <w:p w14:paraId="7CBE189C" w14:textId="1D241FF4" w:rsidR="001A5EBE" w:rsidRPr="006719AE" w:rsidRDefault="001A5EBE" w:rsidP="001A5EBE">
      <w:pPr>
        <w:pStyle w:val="Corpsdetexte"/>
        <w:spacing w:before="157" w:line="261" w:lineRule="auto"/>
        <w:ind w:left="256" w:right="255" w:firstLine="283"/>
        <w:rPr>
          <w:rFonts w:ascii="Poppins" w:hAnsi="Poppins" w:cs="Poppins"/>
        </w:rPr>
      </w:pPr>
      <w:r w:rsidRPr="006719AE">
        <w:rPr>
          <w:rFonts w:ascii="Poppins" w:hAnsi="Poppins" w:cs="Poppins"/>
        </w:rPr>
        <w:t>Ce</w:t>
      </w:r>
      <w:r w:rsidRPr="006719AE">
        <w:rPr>
          <w:rFonts w:ascii="Poppins" w:hAnsi="Poppins" w:cs="Poppins"/>
          <w:spacing w:val="-30"/>
        </w:rPr>
        <w:t xml:space="preserve"> </w:t>
      </w:r>
      <w:r w:rsidRPr="006719AE">
        <w:rPr>
          <w:rFonts w:ascii="Poppins" w:hAnsi="Poppins" w:cs="Poppins"/>
        </w:rPr>
        <w:t>mode</w:t>
      </w:r>
      <w:r w:rsidRPr="006719AE">
        <w:rPr>
          <w:rFonts w:ascii="Poppins" w:hAnsi="Poppins" w:cs="Poppins"/>
          <w:spacing w:val="-29"/>
        </w:rPr>
        <w:t xml:space="preserve"> </w:t>
      </w:r>
      <w:r w:rsidRPr="006719AE">
        <w:rPr>
          <w:rFonts w:ascii="Poppins" w:hAnsi="Poppins" w:cs="Poppins"/>
        </w:rPr>
        <w:t>opératoire</w:t>
      </w:r>
      <w:r w:rsidRPr="006719AE">
        <w:rPr>
          <w:rFonts w:ascii="Poppins" w:hAnsi="Poppins" w:cs="Poppins"/>
          <w:spacing w:val="-30"/>
        </w:rPr>
        <w:t xml:space="preserve"> </w:t>
      </w:r>
      <w:r w:rsidRPr="006719AE">
        <w:rPr>
          <w:rFonts w:ascii="Poppins" w:hAnsi="Poppins" w:cs="Poppins"/>
        </w:rPr>
        <w:t>a</w:t>
      </w:r>
      <w:r w:rsidRPr="006719AE">
        <w:rPr>
          <w:rFonts w:ascii="Poppins" w:hAnsi="Poppins" w:cs="Poppins"/>
          <w:spacing w:val="-29"/>
        </w:rPr>
        <w:t xml:space="preserve"> </w:t>
      </w:r>
      <w:r w:rsidRPr="006719AE">
        <w:rPr>
          <w:rFonts w:ascii="Poppins" w:hAnsi="Poppins" w:cs="Poppins"/>
        </w:rPr>
        <w:t>pour</w:t>
      </w:r>
      <w:r w:rsidRPr="006719AE">
        <w:rPr>
          <w:rFonts w:ascii="Poppins" w:hAnsi="Poppins" w:cs="Poppins"/>
          <w:spacing w:val="-29"/>
        </w:rPr>
        <w:t xml:space="preserve"> </w:t>
      </w:r>
      <w:r w:rsidRPr="006719AE">
        <w:rPr>
          <w:rFonts w:ascii="Poppins" w:hAnsi="Poppins" w:cs="Poppins"/>
        </w:rPr>
        <w:t>objet</w:t>
      </w:r>
      <w:r w:rsidRPr="006719AE">
        <w:rPr>
          <w:rFonts w:ascii="Poppins" w:hAnsi="Poppins" w:cs="Poppins"/>
          <w:spacing w:val="-30"/>
        </w:rPr>
        <w:t xml:space="preserve"> </w:t>
      </w:r>
      <w:r w:rsidRPr="006719AE">
        <w:rPr>
          <w:rFonts w:ascii="Poppins" w:hAnsi="Poppins" w:cs="Poppins"/>
        </w:rPr>
        <w:t>de</w:t>
      </w:r>
      <w:r w:rsidRPr="006719AE">
        <w:rPr>
          <w:rFonts w:ascii="Poppins" w:hAnsi="Poppins" w:cs="Poppins"/>
          <w:spacing w:val="-30"/>
        </w:rPr>
        <w:t xml:space="preserve"> </w:t>
      </w:r>
      <w:r w:rsidRPr="006719AE">
        <w:rPr>
          <w:rFonts w:ascii="Poppins" w:hAnsi="Poppins" w:cs="Poppins"/>
        </w:rPr>
        <w:t>décrire</w:t>
      </w:r>
      <w:r w:rsidRPr="006719AE">
        <w:rPr>
          <w:rFonts w:ascii="Poppins" w:hAnsi="Poppins" w:cs="Poppins"/>
          <w:spacing w:val="-30"/>
        </w:rPr>
        <w:t xml:space="preserve"> </w:t>
      </w:r>
      <w:r w:rsidRPr="006719AE">
        <w:rPr>
          <w:rFonts w:ascii="Poppins" w:hAnsi="Poppins" w:cs="Poppins"/>
        </w:rPr>
        <w:t>les</w:t>
      </w:r>
      <w:r w:rsidRPr="006719AE">
        <w:rPr>
          <w:rFonts w:ascii="Poppins" w:hAnsi="Poppins" w:cs="Poppins"/>
          <w:spacing w:val="-28"/>
        </w:rPr>
        <w:t xml:space="preserve"> </w:t>
      </w:r>
      <w:r w:rsidRPr="006719AE">
        <w:rPr>
          <w:rFonts w:ascii="Poppins" w:hAnsi="Poppins" w:cs="Poppins"/>
        </w:rPr>
        <w:t>dispositions</w:t>
      </w:r>
      <w:r w:rsidRPr="006719AE">
        <w:rPr>
          <w:rFonts w:ascii="Poppins" w:hAnsi="Poppins" w:cs="Poppins"/>
          <w:spacing w:val="-30"/>
        </w:rPr>
        <w:t xml:space="preserve"> </w:t>
      </w:r>
      <w:r w:rsidRPr="006719AE">
        <w:rPr>
          <w:rFonts w:ascii="Poppins" w:hAnsi="Poppins" w:cs="Poppins"/>
        </w:rPr>
        <w:t>d’inventaire</w:t>
      </w:r>
      <w:r w:rsidRPr="006719AE">
        <w:rPr>
          <w:rFonts w:ascii="Poppins" w:hAnsi="Poppins" w:cs="Poppins"/>
          <w:spacing w:val="-30"/>
        </w:rPr>
        <w:t xml:space="preserve"> </w:t>
      </w:r>
      <w:r w:rsidRPr="006719AE">
        <w:rPr>
          <w:rFonts w:ascii="Poppins" w:hAnsi="Poppins" w:cs="Poppins"/>
        </w:rPr>
        <w:t>et</w:t>
      </w:r>
      <w:r w:rsidRPr="006719AE">
        <w:rPr>
          <w:rFonts w:ascii="Poppins" w:hAnsi="Poppins" w:cs="Poppins"/>
          <w:spacing w:val="-29"/>
        </w:rPr>
        <w:t xml:space="preserve"> </w:t>
      </w:r>
      <w:r w:rsidRPr="006719AE">
        <w:rPr>
          <w:rFonts w:ascii="Poppins" w:hAnsi="Poppins" w:cs="Poppins"/>
        </w:rPr>
        <w:t>de</w:t>
      </w:r>
      <w:r w:rsidRPr="006719AE">
        <w:rPr>
          <w:rFonts w:ascii="Poppins" w:hAnsi="Poppins" w:cs="Poppins"/>
          <w:spacing w:val="-30"/>
        </w:rPr>
        <w:t xml:space="preserve"> </w:t>
      </w:r>
      <w:r w:rsidRPr="006719AE">
        <w:rPr>
          <w:rFonts w:ascii="Poppins" w:hAnsi="Poppins" w:cs="Poppins"/>
        </w:rPr>
        <w:t>contrôle</w:t>
      </w:r>
      <w:r w:rsidRPr="006719AE">
        <w:rPr>
          <w:rFonts w:ascii="Poppins" w:hAnsi="Poppins" w:cs="Poppins"/>
          <w:spacing w:val="-29"/>
        </w:rPr>
        <w:t xml:space="preserve"> </w:t>
      </w:r>
      <w:r w:rsidRPr="006719AE">
        <w:rPr>
          <w:rFonts w:ascii="Poppins" w:hAnsi="Poppins" w:cs="Poppins"/>
        </w:rPr>
        <w:t>du</w:t>
      </w:r>
      <w:r w:rsidRPr="006719AE">
        <w:rPr>
          <w:rFonts w:ascii="Poppins" w:hAnsi="Poppins" w:cs="Poppins"/>
          <w:spacing w:val="-30"/>
        </w:rPr>
        <w:t xml:space="preserve"> </w:t>
      </w:r>
      <w:r w:rsidRPr="006719AE">
        <w:rPr>
          <w:rFonts w:ascii="Poppins" w:hAnsi="Poppins" w:cs="Poppins"/>
        </w:rPr>
        <w:t>stock. Il</w:t>
      </w:r>
      <w:r w:rsidRPr="006719AE">
        <w:rPr>
          <w:rFonts w:ascii="Poppins" w:hAnsi="Poppins" w:cs="Poppins"/>
          <w:spacing w:val="-15"/>
        </w:rPr>
        <w:t xml:space="preserve"> </w:t>
      </w:r>
      <w:r w:rsidRPr="006719AE">
        <w:rPr>
          <w:rFonts w:ascii="Poppins" w:hAnsi="Poppins" w:cs="Poppins"/>
        </w:rPr>
        <w:t>vise</w:t>
      </w:r>
      <w:r w:rsidRPr="006719AE">
        <w:rPr>
          <w:rFonts w:ascii="Poppins" w:hAnsi="Poppins" w:cs="Poppins"/>
          <w:spacing w:val="-15"/>
        </w:rPr>
        <w:t xml:space="preserve"> </w:t>
      </w:r>
      <w:r w:rsidRPr="006719AE">
        <w:rPr>
          <w:rFonts w:ascii="Poppins" w:hAnsi="Poppins" w:cs="Poppins"/>
        </w:rPr>
        <w:t>à</w:t>
      </w:r>
      <w:r w:rsidRPr="006719AE">
        <w:rPr>
          <w:rFonts w:ascii="Poppins" w:hAnsi="Poppins" w:cs="Poppins"/>
          <w:spacing w:val="-14"/>
        </w:rPr>
        <w:t xml:space="preserve"> </w:t>
      </w:r>
      <w:r w:rsidRPr="006719AE">
        <w:rPr>
          <w:rFonts w:ascii="Poppins" w:hAnsi="Poppins" w:cs="Poppins"/>
        </w:rPr>
        <w:t>assurer</w:t>
      </w:r>
      <w:r w:rsidRPr="006719AE">
        <w:rPr>
          <w:rFonts w:ascii="Poppins" w:hAnsi="Poppins" w:cs="Poppins"/>
          <w:spacing w:val="-15"/>
        </w:rPr>
        <w:t xml:space="preserve"> </w:t>
      </w:r>
      <w:r w:rsidRPr="006719AE">
        <w:rPr>
          <w:rFonts w:ascii="Poppins" w:hAnsi="Poppins" w:cs="Poppins"/>
        </w:rPr>
        <w:t>un</w:t>
      </w:r>
      <w:r w:rsidRPr="006719AE">
        <w:rPr>
          <w:rFonts w:ascii="Poppins" w:hAnsi="Poppins" w:cs="Poppins"/>
          <w:spacing w:val="-17"/>
        </w:rPr>
        <w:t xml:space="preserve"> </w:t>
      </w:r>
      <w:r w:rsidRPr="006719AE">
        <w:rPr>
          <w:rFonts w:ascii="Poppins" w:hAnsi="Poppins" w:cs="Poppins"/>
        </w:rPr>
        <w:t>contrôle</w:t>
      </w:r>
      <w:r w:rsidRPr="006719AE">
        <w:rPr>
          <w:rFonts w:ascii="Poppins" w:hAnsi="Poppins" w:cs="Poppins"/>
          <w:spacing w:val="-15"/>
        </w:rPr>
        <w:t xml:space="preserve"> </w:t>
      </w:r>
      <w:r w:rsidRPr="006719AE">
        <w:rPr>
          <w:rFonts w:ascii="Poppins" w:hAnsi="Poppins" w:cs="Poppins"/>
        </w:rPr>
        <w:t>régulier</w:t>
      </w:r>
      <w:r w:rsidRPr="006719AE">
        <w:rPr>
          <w:rFonts w:ascii="Poppins" w:hAnsi="Poppins" w:cs="Poppins"/>
          <w:spacing w:val="-14"/>
        </w:rPr>
        <w:t xml:space="preserve"> </w:t>
      </w:r>
      <w:r w:rsidRPr="006719AE">
        <w:rPr>
          <w:rFonts w:ascii="Poppins" w:hAnsi="Poppins" w:cs="Poppins"/>
        </w:rPr>
        <w:t>de</w:t>
      </w:r>
      <w:r w:rsidRPr="006719AE">
        <w:rPr>
          <w:rFonts w:ascii="Poppins" w:hAnsi="Poppins" w:cs="Poppins"/>
          <w:spacing w:val="-15"/>
        </w:rPr>
        <w:t xml:space="preserve"> </w:t>
      </w:r>
      <w:r w:rsidRPr="006719AE">
        <w:rPr>
          <w:rFonts w:ascii="Poppins" w:hAnsi="Poppins" w:cs="Poppins"/>
        </w:rPr>
        <w:t>l’état</w:t>
      </w:r>
      <w:r w:rsidRPr="006719AE">
        <w:rPr>
          <w:rFonts w:ascii="Poppins" w:hAnsi="Poppins" w:cs="Poppins"/>
          <w:spacing w:val="-15"/>
        </w:rPr>
        <w:t xml:space="preserve"> </w:t>
      </w:r>
      <w:r w:rsidRPr="006719AE">
        <w:rPr>
          <w:rFonts w:ascii="Poppins" w:hAnsi="Poppins" w:cs="Poppins"/>
        </w:rPr>
        <w:t>et</w:t>
      </w:r>
      <w:r w:rsidRPr="006719AE">
        <w:rPr>
          <w:rFonts w:ascii="Poppins" w:hAnsi="Poppins" w:cs="Poppins"/>
          <w:spacing w:val="-15"/>
        </w:rPr>
        <w:t xml:space="preserve"> </w:t>
      </w:r>
      <w:r w:rsidRPr="006719AE">
        <w:rPr>
          <w:rFonts w:ascii="Poppins" w:hAnsi="Poppins" w:cs="Poppins"/>
        </w:rPr>
        <w:t>de</w:t>
      </w:r>
      <w:r w:rsidRPr="006719AE">
        <w:rPr>
          <w:rFonts w:ascii="Poppins" w:hAnsi="Poppins" w:cs="Poppins"/>
          <w:spacing w:val="-15"/>
        </w:rPr>
        <w:t xml:space="preserve"> </w:t>
      </w:r>
      <w:r w:rsidRPr="006719AE">
        <w:rPr>
          <w:rFonts w:ascii="Poppins" w:hAnsi="Poppins" w:cs="Poppins"/>
        </w:rPr>
        <w:t>la</w:t>
      </w:r>
      <w:r w:rsidRPr="006719AE">
        <w:rPr>
          <w:rFonts w:ascii="Poppins" w:hAnsi="Poppins" w:cs="Poppins"/>
          <w:spacing w:val="-14"/>
        </w:rPr>
        <w:t xml:space="preserve"> </w:t>
      </w:r>
      <w:r w:rsidRPr="006719AE">
        <w:rPr>
          <w:rFonts w:ascii="Poppins" w:hAnsi="Poppins" w:cs="Poppins"/>
        </w:rPr>
        <w:t>qualité</w:t>
      </w:r>
      <w:r w:rsidRPr="006719AE">
        <w:rPr>
          <w:rFonts w:ascii="Poppins" w:hAnsi="Poppins" w:cs="Poppins"/>
          <w:spacing w:val="-15"/>
        </w:rPr>
        <w:t xml:space="preserve"> </w:t>
      </w:r>
      <w:r w:rsidRPr="006719AE">
        <w:rPr>
          <w:rFonts w:ascii="Poppins" w:hAnsi="Poppins" w:cs="Poppins"/>
        </w:rPr>
        <w:t>du</w:t>
      </w:r>
      <w:r w:rsidRPr="006719AE">
        <w:rPr>
          <w:rFonts w:ascii="Poppins" w:hAnsi="Poppins" w:cs="Poppins"/>
          <w:spacing w:val="-16"/>
        </w:rPr>
        <w:t xml:space="preserve"> </w:t>
      </w:r>
      <w:r w:rsidRPr="006719AE">
        <w:rPr>
          <w:rFonts w:ascii="Poppins" w:hAnsi="Poppins" w:cs="Poppins"/>
        </w:rPr>
        <w:t>stock.</w:t>
      </w:r>
      <w:r w:rsidRPr="006719AE">
        <w:rPr>
          <w:rFonts w:ascii="Poppins" w:hAnsi="Poppins" w:cs="Poppins"/>
          <w:spacing w:val="-16"/>
        </w:rPr>
        <w:t xml:space="preserve"> </w:t>
      </w:r>
      <w:r w:rsidRPr="006719AE">
        <w:rPr>
          <w:rFonts w:ascii="Poppins" w:hAnsi="Poppins" w:cs="Poppins"/>
        </w:rPr>
        <w:t>Il</w:t>
      </w:r>
      <w:r w:rsidRPr="006719AE">
        <w:rPr>
          <w:rFonts w:ascii="Poppins" w:hAnsi="Poppins" w:cs="Poppins"/>
          <w:spacing w:val="-14"/>
        </w:rPr>
        <w:t xml:space="preserve"> </w:t>
      </w:r>
      <w:r w:rsidRPr="006719AE">
        <w:rPr>
          <w:rFonts w:ascii="Poppins" w:hAnsi="Poppins" w:cs="Poppins"/>
        </w:rPr>
        <w:t>vise</w:t>
      </w:r>
      <w:r w:rsidRPr="006719AE">
        <w:rPr>
          <w:rFonts w:ascii="Poppins" w:hAnsi="Poppins" w:cs="Poppins"/>
          <w:spacing w:val="-17"/>
        </w:rPr>
        <w:t xml:space="preserve"> </w:t>
      </w:r>
      <w:r w:rsidRPr="006719AE">
        <w:rPr>
          <w:rFonts w:ascii="Poppins" w:hAnsi="Poppins" w:cs="Poppins"/>
        </w:rPr>
        <w:t>également</w:t>
      </w:r>
      <w:r w:rsidRPr="006719AE">
        <w:rPr>
          <w:rFonts w:ascii="Poppins" w:hAnsi="Poppins" w:cs="Poppins"/>
          <w:spacing w:val="-15"/>
        </w:rPr>
        <w:t xml:space="preserve"> </w:t>
      </w:r>
      <w:r w:rsidRPr="006719AE">
        <w:rPr>
          <w:rFonts w:ascii="Poppins" w:hAnsi="Poppins" w:cs="Poppins"/>
        </w:rPr>
        <w:t>à</w:t>
      </w:r>
      <w:r w:rsidRPr="006719AE">
        <w:rPr>
          <w:rFonts w:ascii="Poppins" w:hAnsi="Poppins" w:cs="Poppins"/>
          <w:spacing w:val="-15"/>
        </w:rPr>
        <w:t xml:space="preserve"> </w:t>
      </w:r>
      <w:r w:rsidRPr="006719AE">
        <w:rPr>
          <w:rFonts w:ascii="Poppins" w:hAnsi="Poppins" w:cs="Poppins"/>
        </w:rPr>
        <w:t>assurer une utilisation FIFO (First In First Out ou premier arrivé, premier sorti) afin d’utiliser systématiquement</w:t>
      </w:r>
      <w:r w:rsidRPr="006719AE">
        <w:rPr>
          <w:rFonts w:ascii="Poppins" w:hAnsi="Poppins" w:cs="Poppins"/>
          <w:spacing w:val="-9"/>
        </w:rPr>
        <w:t xml:space="preserve"> </w:t>
      </w:r>
      <w:r w:rsidRPr="006719AE">
        <w:rPr>
          <w:rFonts w:ascii="Poppins" w:hAnsi="Poppins" w:cs="Poppins"/>
        </w:rPr>
        <w:t>les</w:t>
      </w:r>
      <w:r w:rsidRPr="006719AE">
        <w:rPr>
          <w:rFonts w:ascii="Poppins" w:hAnsi="Poppins" w:cs="Poppins"/>
          <w:spacing w:val="-9"/>
        </w:rPr>
        <w:t xml:space="preserve"> </w:t>
      </w:r>
      <w:r w:rsidRPr="006719AE">
        <w:rPr>
          <w:rFonts w:ascii="Poppins" w:hAnsi="Poppins" w:cs="Poppins"/>
        </w:rPr>
        <w:t>médicaments</w:t>
      </w:r>
      <w:r w:rsidRPr="006719AE">
        <w:rPr>
          <w:rFonts w:ascii="Poppins" w:hAnsi="Poppins" w:cs="Poppins"/>
          <w:spacing w:val="-7"/>
        </w:rPr>
        <w:t xml:space="preserve"> </w:t>
      </w:r>
      <w:r w:rsidRPr="006719AE">
        <w:rPr>
          <w:rFonts w:ascii="Poppins" w:hAnsi="Poppins" w:cs="Poppins"/>
        </w:rPr>
        <w:t>et</w:t>
      </w:r>
      <w:r w:rsidRPr="006719AE">
        <w:rPr>
          <w:rFonts w:ascii="Poppins" w:hAnsi="Poppins" w:cs="Poppins"/>
          <w:spacing w:val="-10"/>
        </w:rPr>
        <w:t xml:space="preserve"> </w:t>
      </w:r>
      <w:r w:rsidRPr="006719AE">
        <w:rPr>
          <w:rFonts w:ascii="Poppins" w:hAnsi="Poppins" w:cs="Poppins"/>
        </w:rPr>
        <w:t>consommables</w:t>
      </w:r>
      <w:r w:rsidRPr="006719AE">
        <w:rPr>
          <w:rFonts w:ascii="Poppins" w:hAnsi="Poppins" w:cs="Poppins"/>
          <w:spacing w:val="-9"/>
        </w:rPr>
        <w:t xml:space="preserve"> </w:t>
      </w:r>
      <w:r w:rsidRPr="006719AE">
        <w:rPr>
          <w:rFonts w:ascii="Poppins" w:hAnsi="Poppins" w:cs="Poppins"/>
        </w:rPr>
        <w:t>médicaux</w:t>
      </w:r>
      <w:r w:rsidRPr="006719AE">
        <w:rPr>
          <w:rFonts w:ascii="Poppins" w:hAnsi="Poppins" w:cs="Poppins"/>
          <w:spacing w:val="-9"/>
        </w:rPr>
        <w:t xml:space="preserve"> </w:t>
      </w:r>
      <w:r w:rsidRPr="006719AE">
        <w:rPr>
          <w:rFonts w:ascii="Poppins" w:hAnsi="Poppins" w:cs="Poppins"/>
        </w:rPr>
        <w:t>dont</w:t>
      </w:r>
      <w:r w:rsidRPr="006719AE">
        <w:rPr>
          <w:rFonts w:ascii="Poppins" w:hAnsi="Poppins" w:cs="Poppins"/>
          <w:spacing w:val="-9"/>
        </w:rPr>
        <w:t xml:space="preserve"> </w:t>
      </w:r>
      <w:r w:rsidRPr="006719AE">
        <w:rPr>
          <w:rFonts w:ascii="Poppins" w:hAnsi="Poppins" w:cs="Poppins"/>
        </w:rPr>
        <w:t>la</w:t>
      </w:r>
      <w:r w:rsidRPr="006719AE">
        <w:rPr>
          <w:rFonts w:ascii="Poppins" w:hAnsi="Poppins" w:cs="Poppins"/>
          <w:spacing w:val="-7"/>
        </w:rPr>
        <w:t xml:space="preserve"> </w:t>
      </w:r>
      <w:r w:rsidRPr="006719AE">
        <w:rPr>
          <w:rFonts w:ascii="Poppins" w:hAnsi="Poppins" w:cs="Poppins"/>
        </w:rPr>
        <w:t>date</w:t>
      </w:r>
      <w:r w:rsidRPr="006719AE">
        <w:rPr>
          <w:rFonts w:ascii="Poppins" w:hAnsi="Poppins" w:cs="Poppins"/>
          <w:spacing w:val="-10"/>
        </w:rPr>
        <w:t xml:space="preserve"> </w:t>
      </w:r>
      <w:r w:rsidRPr="006719AE">
        <w:rPr>
          <w:rFonts w:ascii="Poppins" w:hAnsi="Poppins" w:cs="Poppins"/>
        </w:rPr>
        <w:t>de</w:t>
      </w:r>
      <w:r w:rsidRPr="006719AE">
        <w:rPr>
          <w:rFonts w:ascii="Poppins" w:hAnsi="Poppins" w:cs="Poppins"/>
          <w:spacing w:val="-7"/>
        </w:rPr>
        <w:t xml:space="preserve"> </w:t>
      </w:r>
      <w:r w:rsidRPr="006719AE">
        <w:rPr>
          <w:rFonts w:ascii="Poppins" w:hAnsi="Poppins" w:cs="Poppins"/>
        </w:rPr>
        <w:t>péremption</w:t>
      </w:r>
      <w:r w:rsidRPr="006719AE">
        <w:rPr>
          <w:rFonts w:ascii="Poppins" w:hAnsi="Poppins" w:cs="Poppins"/>
          <w:spacing w:val="-8"/>
        </w:rPr>
        <w:t xml:space="preserve"> </w:t>
      </w:r>
      <w:r w:rsidRPr="006719AE">
        <w:rPr>
          <w:rFonts w:ascii="Poppins" w:hAnsi="Poppins" w:cs="Poppins"/>
        </w:rPr>
        <w:t>est</w:t>
      </w:r>
      <w:r w:rsidRPr="006719AE">
        <w:rPr>
          <w:rFonts w:ascii="Poppins" w:hAnsi="Poppins" w:cs="Poppins"/>
          <w:spacing w:val="-9"/>
        </w:rPr>
        <w:t xml:space="preserve"> </w:t>
      </w:r>
      <w:r w:rsidRPr="006719AE">
        <w:rPr>
          <w:rFonts w:ascii="Poppins" w:hAnsi="Poppins" w:cs="Poppins"/>
        </w:rPr>
        <w:t>la plus proche.</w:t>
      </w:r>
    </w:p>
    <w:p w14:paraId="23C31B6C" w14:textId="77777777" w:rsidR="001A5EBE" w:rsidRPr="006719AE" w:rsidRDefault="001A5EBE" w:rsidP="001A5EBE">
      <w:pPr>
        <w:pStyle w:val="Titre1"/>
        <w:rPr>
          <w:rFonts w:ascii="Poppins" w:hAnsi="Poppins" w:cs="Poppins"/>
          <w:color w:val="752864"/>
        </w:rPr>
      </w:pPr>
      <w:r w:rsidRPr="006719AE">
        <w:rPr>
          <w:rFonts w:ascii="Poppins" w:hAnsi="Poppins" w:cs="Poppins"/>
          <w:color w:val="752864"/>
        </w:rPr>
        <w:t>Domaine d’application</w:t>
      </w:r>
    </w:p>
    <w:p w14:paraId="07DD64E8" w14:textId="0DEAA551" w:rsidR="001A5EBE" w:rsidRPr="006719AE" w:rsidRDefault="001A5EBE" w:rsidP="001A5EBE">
      <w:pPr>
        <w:pStyle w:val="Corpsdetexte"/>
        <w:spacing w:before="157" w:line="261" w:lineRule="auto"/>
        <w:ind w:left="256" w:right="255" w:firstLine="283"/>
        <w:rPr>
          <w:rFonts w:ascii="Poppins" w:hAnsi="Poppins" w:cs="Poppins"/>
        </w:rPr>
      </w:pPr>
      <w:r w:rsidRPr="006719AE">
        <w:rPr>
          <w:rFonts w:ascii="Poppins" w:hAnsi="Poppins" w:cs="Poppins"/>
        </w:rPr>
        <w:t>Ce présent mode opératoire s’applique aux gestionnaires de stocks et aux personnes concernées par la gestion des stocks.</w:t>
      </w:r>
    </w:p>
    <w:p w14:paraId="5374C8C2" w14:textId="77777777" w:rsidR="001A5EBE" w:rsidRPr="006719AE" w:rsidRDefault="001A5EBE" w:rsidP="001A5EBE">
      <w:pPr>
        <w:pStyle w:val="Titre1"/>
        <w:rPr>
          <w:rFonts w:ascii="Poppins" w:hAnsi="Poppins" w:cs="Poppins"/>
          <w:color w:val="752864"/>
        </w:rPr>
      </w:pPr>
      <w:r w:rsidRPr="006719AE">
        <w:rPr>
          <w:rFonts w:ascii="Poppins" w:hAnsi="Poppins" w:cs="Poppins"/>
          <w:color w:val="752864"/>
        </w:rPr>
        <w:t>Responsabilité</w:t>
      </w:r>
    </w:p>
    <w:p w14:paraId="2BB43692" w14:textId="7DD4C773" w:rsidR="001A5EBE" w:rsidRPr="006719AE" w:rsidRDefault="001A5EBE" w:rsidP="001A5EBE">
      <w:pPr>
        <w:pStyle w:val="Corpsdetexte"/>
        <w:spacing w:before="147"/>
        <w:ind w:left="539"/>
        <w:rPr>
          <w:rFonts w:ascii="Poppins" w:hAnsi="Poppins" w:cs="Poppins"/>
        </w:rPr>
      </w:pPr>
      <w:r w:rsidRPr="006719AE">
        <w:rPr>
          <w:rFonts w:ascii="Poppins" w:hAnsi="Poppins" w:cs="Poppins"/>
        </w:rPr>
        <w:t>Le pilote est chargé de l’application de ce mode opératoire.</w:t>
      </w:r>
    </w:p>
    <w:p w14:paraId="40C80F52" w14:textId="66F47B5D" w:rsidR="001A5EBE" w:rsidRPr="006719AE" w:rsidRDefault="001A5EBE" w:rsidP="009B0E32">
      <w:pPr>
        <w:pStyle w:val="Titre1"/>
        <w:rPr>
          <w:rFonts w:ascii="Poppins" w:hAnsi="Poppins" w:cs="Poppins"/>
          <w:color w:val="752864"/>
        </w:rPr>
      </w:pPr>
      <w:r w:rsidRPr="006719AE">
        <w:rPr>
          <w:rFonts w:ascii="Poppins" w:hAnsi="Poppins" w:cs="Poppins"/>
          <w:color w:val="752864"/>
        </w:rPr>
        <w:t>Description du mode opératoire</w:t>
      </w:r>
    </w:p>
    <w:tbl>
      <w:tblPr>
        <w:tblStyle w:val="TableauGrille1Clair-Accentuation4"/>
        <w:tblW w:w="9351" w:type="dxa"/>
        <w:tblLayout w:type="fixed"/>
        <w:tblLook w:val="00A0" w:firstRow="1" w:lastRow="0" w:firstColumn="1" w:lastColumn="0" w:noHBand="0" w:noVBand="0"/>
      </w:tblPr>
      <w:tblGrid>
        <w:gridCol w:w="1980"/>
        <w:gridCol w:w="3687"/>
        <w:gridCol w:w="3684"/>
      </w:tblGrid>
      <w:tr w:rsidR="001A5EBE" w:rsidRPr="006719AE" w14:paraId="7C58B184" w14:textId="77777777" w:rsidTr="006719AE">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6009B59" w14:textId="77777777" w:rsidR="001A5EBE" w:rsidRPr="006719AE" w:rsidRDefault="001A5EBE" w:rsidP="006719AE">
            <w:pPr>
              <w:pStyle w:val="TableParagraph"/>
              <w:ind w:left="0"/>
              <w:jc w:val="center"/>
              <w:rPr>
                <w:rFonts w:ascii="Poppins" w:hAnsi="Poppins" w:cs="Poppins"/>
                <w:b w:val="0"/>
                <w:sz w:val="20"/>
                <w:szCs w:val="20"/>
              </w:rPr>
            </w:pPr>
            <w:r w:rsidRPr="006719AE">
              <w:rPr>
                <w:rFonts w:ascii="Poppins" w:hAnsi="Poppins" w:cs="Poppins"/>
                <w:sz w:val="20"/>
                <w:szCs w:val="20"/>
              </w:rPr>
              <w:t>Acteur</w:t>
            </w:r>
          </w:p>
        </w:tc>
        <w:tc>
          <w:tcPr>
            <w:tcW w:w="3687" w:type="dxa"/>
            <w:vAlign w:val="center"/>
          </w:tcPr>
          <w:p w14:paraId="70548803" w14:textId="77777777" w:rsidR="001A5EBE" w:rsidRPr="006719AE" w:rsidRDefault="001A5EBE" w:rsidP="006719AE">
            <w:pPr>
              <w:pStyle w:val="TableParagraph"/>
              <w:ind w:left="0" w:right="1486"/>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sz w:val="20"/>
                <w:szCs w:val="20"/>
              </w:rPr>
            </w:pPr>
            <w:r w:rsidRPr="006719AE">
              <w:rPr>
                <w:rFonts w:ascii="Poppins" w:hAnsi="Poppins" w:cs="Poppins"/>
                <w:sz w:val="20"/>
                <w:szCs w:val="20"/>
              </w:rPr>
              <w:t>Action</w:t>
            </w:r>
          </w:p>
        </w:tc>
        <w:tc>
          <w:tcPr>
            <w:tcW w:w="3684" w:type="dxa"/>
            <w:vAlign w:val="center"/>
          </w:tcPr>
          <w:p w14:paraId="75F2BD65" w14:textId="77777777" w:rsidR="001A5EBE" w:rsidRPr="006719AE" w:rsidRDefault="001A5EBE" w:rsidP="006719AE">
            <w:pPr>
              <w:pStyle w:val="TableParagraph"/>
              <w:ind w:left="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sz w:val="20"/>
                <w:szCs w:val="20"/>
              </w:rPr>
            </w:pPr>
            <w:r w:rsidRPr="006719AE">
              <w:rPr>
                <w:rFonts w:ascii="Poppins" w:hAnsi="Poppins" w:cs="Poppins"/>
                <w:sz w:val="20"/>
                <w:szCs w:val="20"/>
              </w:rPr>
              <w:t>Commentaire</w:t>
            </w:r>
          </w:p>
        </w:tc>
      </w:tr>
      <w:tr w:rsidR="001A5EBE" w:rsidRPr="006719AE" w14:paraId="578D5646" w14:textId="77777777" w:rsidTr="006719AE">
        <w:trPr>
          <w:trHeight w:val="281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19F0F75" w14:textId="70D845D7" w:rsidR="001A5EBE" w:rsidRPr="006719AE" w:rsidRDefault="009B0E32" w:rsidP="006719AE">
            <w:pPr>
              <w:pStyle w:val="TableParagraph"/>
              <w:ind w:left="0" w:right="162"/>
              <w:jc w:val="center"/>
              <w:rPr>
                <w:rFonts w:ascii="Poppins" w:hAnsi="Poppins" w:cs="Poppins"/>
                <w:b w:val="0"/>
                <w:sz w:val="20"/>
                <w:szCs w:val="20"/>
              </w:rPr>
            </w:pPr>
            <w:r w:rsidRPr="006719AE">
              <w:rPr>
                <w:rFonts w:ascii="Poppins" w:hAnsi="Poppins" w:cs="Poppins"/>
                <w:sz w:val="20"/>
                <w:szCs w:val="20"/>
              </w:rPr>
              <w:t>Chargée des opérations</w:t>
            </w:r>
          </w:p>
        </w:tc>
        <w:tc>
          <w:tcPr>
            <w:tcW w:w="3687" w:type="dxa"/>
            <w:vAlign w:val="center"/>
          </w:tcPr>
          <w:p w14:paraId="7E20FB1A" w14:textId="2A0DE27C" w:rsidR="001A5EBE" w:rsidRPr="006719AE" w:rsidRDefault="001A5EBE" w:rsidP="006719AE">
            <w:pPr>
              <w:pStyle w:val="TableParagraph"/>
              <w:tabs>
                <w:tab w:val="left" w:pos="2464"/>
              </w:tabs>
              <w:spacing w:line="242" w:lineRule="auto"/>
              <w:ind w:left="107" w:right="95"/>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 xml:space="preserve">Une fois par mois à la clinique </w:t>
            </w:r>
            <w:r w:rsidRPr="006719AE">
              <w:rPr>
                <w:rFonts w:ascii="Poppins" w:hAnsi="Poppins" w:cs="Poppins"/>
                <w:i/>
                <w:sz w:val="20"/>
                <w:szCs w:val="20"/>
              </w:rPr>
              <w:t>(la dernière semaine du mois)</w:t>
            </w:r>
            <w:r w:rsidRPr="006719AE">
              <w:rPr>
                <w:rFonts w:ascii="Poppins" w:hAnsi="Poppins" w:cs="Poppins"/>
                <w:sz w:val="20"/>
                <w:szCs w:val="20"/>
              </w:rPr>
              <w:t xml:space="preserve">, sous la supervision du ROQ, fait l’inventaire de l’ensemble du stock </w:t>
            </w:r>
            <w:r w:rsidRPr="006719AE">
              <w:rPr>
                <w:rFonts w:ascii="Poppins" w:hAnsi="Poppins" w:cs="Poppins"/>
                <w:i/>
                <w:sz w:val="20"/>
                <w:szCs w:val="20"/>
              </w:rPr>
              <w:t xml:space="preserve">(médicaments, petit matériel médical, </w:t>
            </w:r>
            <w:r w:rsidRPr="006719AE">
              <w:rPr>
                <w:rFonts w:ascii="Poppins" w:hAnsi="Poppins" w:cs="Poppins"/>
                <w:i/>
                <w:spacing w:val="-1"/>
                <w:sz w:val="20"/>
                <w:szCs w:val="20"/>
              </w:rPr>
              <w:t>fournitures, c</w:t>
            </w:r>
            <w:r w:rsidRPr="006719AE">
              <w:rPr>
                <w:rFonts w:ascii="Poppins" w:hAnsi="Poppins" w:cs="Poppins"/>
                <w:i/>
                <w:sz w:val="20"/>
                <w:szCs w:val="20"/>
              </w:rPr>
              <w:t>onsommables…)</w:t>
            </w:r>
            <w:r w:rsidRPr="006719AE">
              <w:rPr>
                <w:rFonts w:ascii="Poppins" w:hAnsi="Poppins" w:cs="Poppins"/>
                <w:sz w:val="20"/>
                <w:szCs w:val="20"/>
              </w:rPr>
              <w:t xml:space="preserve"> </w:t>
            </w:r>
            <w:r w:rsidR="009B0E32" w:rsidRPr="006719AE">
              <w:rPr>
                <w:rFonts w:ascii="Poppins" w:hAnsi="Poppins" w:cs="Poppins"/>
                <w:sz w:val="20"/>
                <w:szCs w:val="20"/>
              </w:rPr>
              <w:t>sur Odoo</w:t>
            </w:r>
            <w:r w:rsidRPr="006719AE">
              <w:rPr>
                <w:rFonts w:ascii="Poppins" w:hAnsi="Poppins" w:cs="Poppins"/>
                <w:sz w:val="20"/>
                <w:szCs w:val="20"/>
              </w:rPr>
              <w:t>, en prenant garde à indiquer les</w:t>
            </w:r>
            <w:r w:rsidRPr="006719AE">
              <w:rPr>
                <w:rFonts w:ascii="Poppins" w:hAnsi="Poppins" w:cs="Poppins"/>
                <w:spacing w:val="-1"/>
                <w:sz w:val="20"/>
                <w:szCs w:val="20"/>
              </w:rPr>
              <w:t xml:space="preserve"> </w:t>
            </w:r>
            <w:r w:rsidRPr="006719AE">
              <w:rPr>
                <w:rFonts w:ascii="Poppins" w:hAnsi="Poppins" w:cs="Poppins"/>
                <w:sz w:val="20"/>
                <w:szCs w:val="20"/>
              </w:rPr>
              <w:t>quantités.</w:t>
            </w:r>
          </w:p>
        </w:tc>
        <w:tc>
          <w:tcPr>
            <w:tcW w:w="3684" w:type="dxa"/>
            <w:vAlign w:val="center"/>
          </w:tcPr>
          <w:p w14:paraId="524E2189" w14:textId="77777777" w:rsidR="001A5EBE" w:rsidRPr="006719AE" w:rsidRDefault="001A5EBE" w:rsidP="006719AE">
            <w:pPr>
              <w:pStyle w:val="TableParagraph"/>
              <w:ind w:left="108" w:right="90"/>
              <w:jc w:val="center"/>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Lors de l’inventaire, vérifie la date de péremption de l’ensemble du stock.</w:t>
            </w:r>
          </w:p>
          <w:p w14:paraId="1A695FCF" w14:textId="2641A61F" w:rsidR="001A5EBE" w:rsidRPr="006719AE" w:rsidRDefault="001A5EBE" w:rsidP="006719AE">
            <w:pPr>
              <w:pStyle w:val="TableParagraph"/>
              <w:ind w:left="108" w:right="9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i/>
                <w:sz w:val="20"/>
                <w:szCs w:val="20"/>
              </w:rPr>
              <w:t>Si certains produits sont périmés ou rendus inutilisables, les écarte du stock, les note sur le registre des pertes et les transmet au ROQ</w:t>
            </w:r>
          </w:p>
        </w:tc>
      </w:tr>
      <w:tr w:rsidR="001A5EBE" w:rsidRPr="006719AE" w14:paraId="055407F5" w14:textId="77777777" w:rsidTr="006719AE">
        <w:trPr>
          <w:trHeight w:val="1772"/>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4339F9B" w14:textId="1427E103" w:rsidR="001A5EBE" w:rsidRPr="006719AE" w:rsidRDefault="006719AE" w:rsidP="006719AE">
            <w:pPr>
              <w:pStyle w:val="TableParagraph"/>
              <w:ind w:left="0"/>
              <w:jc w:val="center"/>
              <w:rPr>
                <w:rFonts w:ascii="Poppins" w:hAnsi="Poppins" w:cs="Poppins"/>
                <w:sz w:val="20"/>
                <w:szCs w:val="20"/>
              </w:rPr>
            </w:pPr>
            <w:r w:rsidRPr="006719AE">
              <w:rPr>
                <w:rFonts w:ascii="Poppins" w:hAnsi="Poppins" w:cs="Poppins"/>
                <w:b w:val="0"/>
                <w:sz w:val="20"/>
                <w:szCs w:val="20"/>
              </w:rPr>
              <w:t>Chargée des opérations</w:t>
            </w:r>
          </w:p>
        </w:tc>
        <w:tc>
          <w:tcPr>
            <w:tcW w:w="3687" w:type="dxa"/>
            <w:vAlign w:val="center"/>
          </w:tcPr>
          <w:p w14:paraId="40F8C5F6" w14:textId="6B37526E" w:rsidR="001A5EBE" w:rsidRPr="006719AE" w:rsidRDefault="009B0E32" w:rsidP="006719AE">
            <w:pPr>
              <w:pStyle w:val="TableParagraph"/>
              <w:tabs>
                <w:tab w:val="left" w:pos="2464"/>
              </w:tabs>
              <w:spacing w:line="242" w:lineRule="auto"/>
              <w:ind w:left="107" w:right="95"/>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roofErr w:type="gramStart"/>
            <w:r w:rsidRPr="006719AE">
              <w:rPr>
                <w:rFonts w:ascii="Poppins" w:hAnsi="Poppins" w:cs="Poppins"/>
                <w:sz w:val="20"/>
                <w:szCs w:val="20"/>
              </w:rPr>
              <w:t>Clique sur</w:t>
            </w:r>
            <w:proofErr w:type="gramEnd"/>
            <w:r w:rsidRPr="006719AE">
              <w:rPr>
                <w:rFonts w:ascii="Poppins" w:hAnsi="Poppins" w:cs="Poppins"/>
                <w:sz w:val="20"/>
                <w:szCs w:val="20"/>
              </w:rPr>
              <w:t xml:space="preserve"> « Appliquer à tout »</w:t>
            </w:r>
            <w:r w:rsidR="001A5EBE" w:rsidRPr="006719AE">
              <w:rPr>
                <w:rFonts w:ascii="Poppins" w:hAnsi="Poppins" w:cs="Poppins"/>
                <w:sz w:val="20"/>
                <w:szCs w:val="20"/>
              </w:rPr>
              <w:t xml:space="preserve"> </w:t>
            </w:r>
            <w:r w:rsidRPr="006719AE">
              <w:rPr>
                <w:rFonts w:ascii="Poppins" w:hAnsi="Poppins" w:cs="Poppins"/>
                <w:sz w:val="20"/>
                <w:szCs w:val="20"/>
              </w:rPr>
              <w:t>sur Odoo afin d’enregistrer l’inventaire du mois</w:t>
            </w:r>
          </w:p>
        </w:tc>
        <w:tc>
          <w:tcPr>
            <w:tcW w:w="3684" w:type="dxa"/>
            <w:vAlign w:val="center"/>
          </w:tcPr>
          <w:p w14:paraId="7F47987E" w14:textId="77777777" w:rsidR="001A5EBE" w:rsidRPr="006719AE" w:rsidRDefault="009B0E32"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Avant de cliquer sur « Appliquer à tout » télécharge la dernière version de l’état des stocks afin de conserver l’historique</w:t>
            </w:r>
          </w:p>
          <w:p w14:paraId="22CF49EF" w14:textId="524C9A6F" w:rsidR="009B0E32" w:rsidRPr="006719AE" w:rsidRDefault="009B0E32"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Nommer cet import « Etat théorique du [date du jour] » et l’enregistrer dans le dossier correspondant sur Dropbox/Drive</w:t>
            </w:r>
          </w:p>
        </w:tc>
      </w:tr>
      <w:tr w:rsidR="001A5EBE" w:rsidRPr="006719AE" w14:paraId="3353D92C" w14:textId="77777777" w:rsidTr="006719AE">
        <w:trPr>
          <w:trHeight w:val="224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2EE27EE" w14:textId="74444E90" w:rsidR="001A5EBE" w:rsidRPr="006719AE" w:rsidRDefault="00DF24E6" w:rsidP="006719AE">
            <w:pPr>
              <w:pStyle w:val="TableParagraph"/>
              <w:ind w:left="0"/>
              <w:jc w:val="center"/>
              <w:rPr>
                <w:rFonts w:ascii="Poppins" w:hAnsi="Poppins" w:cs="Poppins"/>
                <w:sz w:val="20"/>
                <w:szCs w:val="20"/>
              </w:rPr>
            </w:pPr>
            <w:r>
              <w:rPr>
                <w:rFonts w:ascii="Poppins" w:hAnsi="Poppins" w:cs="Poppins"/>
                <w:sz w:val="20"/>
                <w:szCs w:val="20"/>
              </w:rPr>
              <w:lastRenderedPageBreak/>
              <w:t xml:space="preserve">Chargée des Opérations / </w:t>
            </w:r>
            <w:r w:rsidR="001A5EBE" w:rsidRPr="006719AE">
              <w:rPr>
                <w:rFonts w:ascii="Poppins" w:hAnsi="Poppins" w:cs="Poppins"/>
                <w:sz w:val="20"/>
                <w:szCs w:val="20"/>
              </w:rPr>
              <w:t>ROQ</w:t>
            </w:r>
          </w:p>
        </w:tc>
        <w:tc>
          <w:tcPr>
            <w:tcW w:w="3687" w:type="dxa"/>
            <w:vAlign w:val="center"/>
          </w:tcPr>
          <w:p w14:paraId="057E8AF7" w14:textId="77777777" w:rsidR="001A5EBE" w:rsidRPr="006719AE" w:rsidRDefault="001A5EB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
          <w:p w14:paraId="62A5CD5E" w14:textId="77777777" w:rsidR="001A5EBE" w:rsidRPr="006719AE" w:rsidRDefault="001A5EB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Analyse les causes des écarts entre stocks théorique et réel dans un rapport mensuel qu’il envoie à la Direction des opérations et mettant en place des actions correctives.</w:t>
            </w:r>
          </w:p>
        </w:tc>
        <w:tc>
          <w:tcPr>
            <w:tcW w:w="3684" w:type="dxa"/>
            <w:vAlign w:val="center"/>
          </w:tcPr>
          <w:p w14:paraId="0DC4835B" w14:textId="77777777" w:rsidR="001A5EBE" w:rsidRPr="006719AE" w:rsidRDefault="001A5EBE" w:rsidP="006719AE">
            <w:pPr>
              <w:pStyle w:val="TableParagraph"/>
              <w:tabs>
                <w:tab w:val="left" w:pos="2018"/>
                <w:tab w:val="left" w:pos="3023"/>
              </w:tabs>
              <w:spacing w:line="242" w:lineRule="auto"/>
              <w:ind w:left="108" w:right="91"/>
              <w:jc w:val="center"/>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Rapport des écarts : commenter</w:t>
            </w:r>
            <w:r w:rsidRPr="006719AE">
              <w:rPr>
                <w:rFonts w:ascii="Poppins" w:hAnsi="Poppins" w:cs="Poppins"/>
                <w:i/>
                <w:spacing w:val="-8"/>
                <w:sz w:val="20"/>
                <w:szCs w:val="20"/>
              </w:rPr>
              <w:t xml:space="preserve"> </w:t>
            </w:r>
            <w:r w:rsidRPr="006719AE">
              <w:rPr>
                <w:rFonts w:ascii="Poppins" w:hAnsi="Poppins" w:cs="Poppins"/>
                <w:i/>
                <w:sz w:val="20"/>
                <w:szCs w:val="20"/>
              </w:rPr>
              <w:t>la</w:t>
            </w:r>
            <w:r w:rsidRPr="006719AE">
              <w:rPr>
                <w:rFonts w:ascii="Poppins" w:hAnsi="Poppins" w:cs="Poppins"/>
                <w:i/>
                <w:spacing w:val="-8"/>
                <w:sz w:val="20"/>
                <w:szCs w:val="20"/>
              </w:rPr>
              <w:t xml:space="preserve"> </w:t>
            </w:r>
            <w:r w:rsidRPr="006719AE">
              <w:rPr>
                <w:rFonts w:ascii="Poppins" w:hAnsi="Poppins" w:cs="Poppins"/>
                <w:i/>
                <w:sz w:val="20"/>
                <w:szCs w:val="20"/>
              </w:rPr>
              <w:t>cause</w:t>
            </w:r>
            <w:r w:rsidRPr="006719AE">
              <w:rPr>
                <w:rFonts w:ascii="Poppins" w:hAnsi="Poppins" w:cs="Poppins"/>
                <w:i/>
                <w:spacing w:val="-8"/>
                <w:sz w:val="20"/>
                <w:szCs w:val="20"/>
              </w:rPr>
              <w:t xml:space="preserve"> </w:t>
            </w:r>
            <w:r w:rsidRPr="006719AE">
              <w:rPr>
                <w:rFonts w:ascii="Poppins" w:hAnsi="Poppins" w:cs="Poppins"/>
                <w:i/>
                <w:sz w:val="20"/>
                <w:szCs w:val="20"/>
              </w:rPr>
              <w:t>en</w:t>
            </w:r>
            <w:r w:rsidRPr="006719AE">
              <w:rPr>
                <w:rFonts w:ascii="Poppins" w:hAnsi="Poppins" w:cs="Poppins"/>
                <w:i/>
                <w:spacing w:val="-9"/>
                <w:sz w:val="20"/>
                <w:szCs w:val="20"/>
              </w:rPr>
              <w:t xml:space="preserve"> </w:t>
            </w:r>
            <w:r w:rsidRPr="006719AE">
              <w:rPr>
                <w:rFonts w:ascii="Poppins" w:hAnsi="Poppins" w:cs="Poppins"/>
                <w:i/>
                <w:sz w:val="20"/>
                <w:szCs w:val="20"/>
              </w:rPr>
              <w:t>face</w:t>
            </w:r>
            <w:r w:rsidRPr="006719AE">
              <w:rPr>
                <w:rFonts w:ascii="Poppins" w:hAnsi="Poppins" w:cs="Poppins"/>
                <w:i/>
                <w:spacing w:val="-8"/>
                <w:sz w:val="20"/>
                <w:szCs w:val="20"/>
              </w:rPr>
              <w:t xml:space="preserve"> </w:t>
            </w:r>
            <w:r w:rsidRPr="006719AE">
              <w:rPr>
                <w:rFonts w:ascii="Poppins" w:hAnsi="Poppins" w:cs="Poppins"/>
                <w:i/>
                <w:sz w:val="20"/>
                <w:szCs w:val="20"/>
              </w:rPr>
              <w:t>de chaque</w:t>
            </w:r>
            <w:r w:rsidRPr="006719AE">
              <w:rPr>
                <w:rFonts w:ascii="Poppins" w:hAnsi="Poppins" w:cs="Poppins"/>
                <w:i/>
                <w:spacing w:val="-1"/>
                <w:sz w:val="20"/>
                <w:szCs w:val="20"/>
              </w:rPr>
              <w:t xml:space="preserve"> </w:t>
            </w:r>
            <w:r w:rsidRPr="006719AE">
              <w:rPr>
                <w:rFonts w:ascii="Poppins" w:hAnsi="Poppins" w:cs="Poppins"/>
                <w:i/>
                <w:sz w:val="20"/>
                <w:szCs w:val="20"/>
              </w:rPr>
              <w:t>ligne.</w:t>
            </w:r>
          </w:p>
          <w:p w14:paraId="46EFFA0C" w14:textId="05B59E2B" w:rsidR="001A5EBE" w:rsidRPr="006719AE" w:rsidRDefault="001A5EBE" w:rsidP="006719AE">
            <w:pPr>
              <w:pStyle w:val="TableParagraph"/>
              <w:spacing w:line="249" w:lineRule="exact"/>
              <w:ind w:left="108"/>
              <w:jc w:val="center"/>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 xml:space="preserve">Causes </w:t>
            </w:r>
            <w:r w:rsidR="009D5F0B" w:rsidRPr="006719AE">
              <w:rPr>
                <w:rFonts w:ascii="Poppins" w:hAnsi="Poppins" w:cs="Poppins"/>
                <w:i/>
                <w:sz w:val="20"/>
                <w:szCs w:val="20"/>
              </w:rPr>
              <w:t>possibles :</w:t>
            </w:r>
          </w:p>
          <w:p w14:paraId="7F587CD7" w14:textId="69D1294D" w:rsidR="001A5EBE" w:rsidRPr="006719AE" w:rsidRDefault="001A5EBE" w:rsidP="006719AE">
            <w:pPr>
              <w:pStyle w:val="TableParagraph"/>
              <w:numPr>
                <w:ilvl w:val="0"/>
                <w:numId w:val="7"/>
              </w:numPr>
              <w:tabs>
                <w:tab w:val="left" w:pos="828"/>
                <w:tab w:val="left" w:pos="829"/>
              </w:tabs>
              <w:ind w:right="93"/>
              <w:jc w:val="center"/>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Erreur ou modification dans la composition des</w:t>
            </w:r>
            <w:r w:rsidRPr="006719AE">
              <w:rPr>
                <w:rFonts w:ascii="Poppins" w:hAnsi="Poppins" w:cs="Poppins"/>
                <w:i/>
                <w:spacing w:val="-4"/>
                <w:sz w:val="20"/>
                <w:szCs w:val="20"/>
              </w:rPr>
              <w:t xml:space="preserve"> </w:t>
            </w:r>
            <w:r w:rsidRPr="006719AE">
              <w:rPr>
                <w:rFonts w:ascii="Poppins" w:hAnsi="Poppins" w:cs="Poppins"/>
                <w:i/>
                <w:sz w:val="20"/>
                <w:szCs w:val="20"/>
              </w:rPr>
              <w:t>kits</w:t>
            </w:r>
          </w:p>
          <w:p w14:paraId="38F6A97E" w14:textId="77777777" w:rsidR="009D5F0B" w:rsidRPr="006719AE" w:rsidRDefault="001A5EBE" w:rsidP="006719AE">
            <w:pPr>
              <w:pStyle w:val="TableParagraph"/>
              <w:numPr>
                <w:ilvl w:val="0"/>
                <w:numId w:val="7"/>
              </w:numPr>
              <w:tabs>
                <w:tab w:val="left" w:pos="828"/>
                <w:tab w:val="left" w:pos="829"/>
              </w:tabs>
              <w:ind w:right="92"/>
              <w:jc w:val="center"/>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Produit mal rangé et mal compté</w:t>
            </w:r>
          </w:p>
          <w:p w14:paraId="05233924" w14:textId="07AAA7DE" w:rsidR="001A5EBE" w:rsidRPr="006719AE" w:rsidRDefault="001A5EBE" w:rsidP="006719AE">
            <w:pPr>
              <w:pStyle w:val="TableParagraph"/>
              <w:numPr>
                <w:ilvl w:val="0"/>
                <w:numId w:val="7"/>
              </w:numPr>
              <w:tabs>
                <w:tab w:val="left" w:pos="828"/>
                <w:tab w:val="left" w:pos="829"/>
              </w:tabs>
              <w:ind w:right="92"/>
              <w:jc w:val="center"/>
              <w:cnfStyle w:val="000000000000" w:firstRow="0" w:lastRow="0" w:firstColumn="0" w:lastColumn="0" w:oddVBand="0" w:evenVBand="0" w:oddHBand="0" w:evenHBand="0" w:firstRowFirstColumn="0" w:firstRowLastColumn="0" w:lastRowFirstColumn="0" w:lastRowLastColumn="0"/>
              <w:rPr>
                <w:rFonts w:ascii="Poppins" w:hAnsi="Poppins" w:cs="Poppins"/>
                <w:i/>
                <w:sz w:val="20"/>
                <w:szCs w:val="20"/>
              </w:rPr>
            </w:pPr>
            <w:r w:rsidRPr="006719AE">
              <w:rPr>
                <w:rFonts w:ascii="Poppins" w:hAnsi="Poppins" w:cs="Poppins"/>
                <w:i/>
                <w:sz w:val="20"/>
                <w:szCs w:val="20"/>
              </w:rPr>
              <w:t>Mauvais</w:t>
            </w:r>
            <w:r w:rsidRPr="006719AE">
              <w:rPr>
                <w:rFonts w:ascii="Poppins" w:hAnsi="Poppins" w:cs="Poppins"/>
                <w:i/>
                <w:sz w:val="20"/>
                <w:szCs w:val="20"/>
              </w:rPr>
              <w:tab/>
            </w:r>
            <w:r w:rsidRPr="006719AE">
              <w:rPr>
                <w:rFonts w:ascii="Poppins" w:hAnsi="Poppins" w:cs="Poppins"/>
                <w:i/>
                <w:spacing w:val="-1"/>
                <w:sz w:val="20"/>
                <w:szCs w:val="20"/>
              </w:rPr>
              <w:t xml:space="preserve">conditionnement </w:t>
            </w:r>
            <w:r w:rsidR="009D5F0B" w:rsidRPr="006719AE">
              <w:rPr>
                <w:rFonts w:ascii="Poppins" w:hAnsi="Poppins" w:cs="Poppins"/>
                <w:i/>
                <w:sz w:val="20"/>
                <w:szCs w:val="20"/>
              </w:rPr>
              <w:t>renseigné</w:t>
            </w:r>
          </w:p>
        </w:tc>
      </w:tr>
      <w:tr w:rsidR="001A5EBE" w:rsidRPr="006719AE" w14:paraId="572DB784" w14:textId="77777777" w:rsidTr="006719AE">
        <w:trPr>
          <w:trHeight w:val="224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C15DD36" w14:textId="77777777" w:rsidR="001A5EBE" w:rsidRPr="006719AE" w:rsidRDefault="001A5EBE" w:rsidP="006719AE">
            <w:pPr>
              <w:pStyle w:val="TableParagraph"/>
              <w:ind w:left="0"/>
              <w:jc w:val="center"/>
              <w:rPr>
                <w:rFonts w:ascii="Poppins" w:hAnsi="Poppins" w:cs="Poppins"/>
                <w:sz w:val="20"/>
                <w:szCs w:val="20"/>
              </w:rPr>
            </w:pPr>
            <w:r w:rsidRPr="006719AE">
              <w:rPr>
                <w:rFonts w:ascii="Poppins" w:hAnsi="Poppins" w:cs="Poppins"/>
                <w:sz w:val="20"/>
                <w:szCs w:val="20"/>
              </w:rPr>
              <w:t>Maîtresse Sage- Femme</w:t>
            </w:r>
          </w:p>
        </w:tc>
        <w:tc>
          <w:tcPr>
            <w:tcW w:w="3687" w:type="dxa"/>
            <w:vAlign w:val="center"/>
          </w:tcPr>
          <w:p w14:paraId="3DD4051C" w14:textId="44622D5D" w:rsidR="001A5EBE" w:rsidRPr="006719AE" w:rsidRDefault="001A5EBE" w:rsidP="006719AE">
            <w:pPr>
              <w:pStyle w:val="TableParagraph"/>
              <w:spacing w:line="244" w:lineRule="auto"/>
              <w:ind w:left="107" w:right="98"/>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A</w:t>
            </w:r>
            <w:r w:rsidR="009D5F0B" w:rsidRPr="006719AE">
              <w:rPr>
                <w:rFonts w:ascii="Poppins" w:hAnsi="Poppins" w:cs="Poppins"/>
                <w:sz w:val="20"/>
                <w:szCs w:val="20"/>
              </w:rPr>
              <w:t>juste sur Odoo</w:t>
            </w:r>
            <w:r w:rsidRPr="006719AE">
              <w:rPr>
                <w:rFonts w:ascii="Poppins" w:hAnsi="Poppins" w:cs="Poppins"/>
                <w:sz w:val="20"/>
                <w:szCs w:val="20"/>
              </w:rPr>
              <w:t xml:space="preserve"> </w:t>
            </w:r>
            <w:r w:rsidR="009D5F0B" w:rsidRPr="006719AE">
              <w:rPr>
                <w:rFonts w:ascii="Poppins" w:hAnsi="Poppins" w:cs="Poppins"/>
                <w:sz w:val="20"/>
                <w:szCs w:val="20"/>
              </w:rPr>
              <w:t>sa</w:t>
            </w:r>
            <w:r w:rsidRPr="006719AE">
              <w:rPr>
                <w:rFonts w:ascii="Poppins" w:hAnsi="Poppins" w:cs="Poppins"/>
                <w:sz w:val="20"/>
                <w:szCs w:val="20"/>
              </w:rPr>
              <w:t xml:space="preserve"> demande</w:t>
            </w:r>
            <w:r w:rsidR="009D5F0B" w:rsidRPr="006719AE">
              <w:rPr>
                <w:rFonts w:ascii="Poppins" w:hAnsi="Poppins" w:cs="Poppins"/>
                <w:sz w:val="20"/>
                <w:szCs w:val="20"/>
              </w:rPr>
              <w:t xml:space="preserve"> </w:t>
            </w:r>
            <w:r w:rsidRPr="006719AE">
              <w:rPr>
                <w:rFonts w:ascii="Poppins" w:hAnsi="Poppins" w:cs="Poppins"/>
                <w:spacing w:val="-1"/>
                <w:w w:val="95"/>
                <w:sz w:val="20"/>
                <w:szCs w:val="20"/>
              </w:rPr>
              <w:t xml:space="preserve">d’approvisionnement </w:t>
            </w:r>
            <w:r w:rsidRPr="006719AE">
              <w:rPr>
                <w:rFonts w:ascii="Poppins" w:hAnsi="Poppins" w:cs="Poppins"/>
                <w:sz w:val="20"/>
                <w:szCs w:val="20"/>
              </w:rPr>
              <w:t>mensuel</w:t>
            </w:r>
            <w:r w:rsidR="009D5F0B" w:rsidRPr="006719AE">
              <w:rPr>
                <w:rFonts w:ascii="Poppins" w:hAnsi="Poppins" w:cs="Poppins"/>
                <w:sz w:val="20"/>
                <w:szCs w:val="20"/>
              </w:rPr>
              <w:t>le</w:t>
            </w:r>
            <w:r w:rsidRPr="006719AE">
              <w:rPr>
                <w:rFonts w:ascii="Poppins" w:hAnsi="Poppins" w:cs="Poppins"/>
                <w:sz w:val="20"/>
                <w:szCs w:val="20"/>
              </w:rPr>
              <w:t xml:space="preserve"> </w:t>
            </w:r>
            <w:r w:rsidR="009D5F0B" w:rsidRPr="006719AE">
              <w:rPr>
                <w:rFonts w:ascii="Poppins" w:hAnsi="Poppins" w:cs="Poppins"/>
                <w:sz w:val="20"/>
                <w:szCs w:val="20"/>
              </w:rPr>
              <w:t>en fonction</w:t>
            </w:r>
            <w:r w:rsidRPr="006719AE">
              <w:rPr>
                <w:rFonts w:ascii="Poppins" w:hAnsi="Poppins" w:cs="Poppins"/>
                <w:sz w:val="20"/>
                <w:szCs w:val="20"/>
              </w:rPr>
              <w:t xml:space="preserve"> </w:t>
            </w:r>
            <w:r w:rsidR="009D5F0B" w:rsidRPr="006719AE">
              <w:rPr>
                <w:rFonts w:ascii="Poppins" w:hAnsi="Poppins" w:cs="Poppins"/>
                <w:sz w:val="20"/>
                <w:szCs w:val="20"/>
              </w:rPr>
              <w:t>d</w:t>
            </w:r>
            <w:r w:rsidRPr="006719AE">
              <w:rPr>
                <w:rFonts w:ascii="Poppins" w:hAnsi="Poppins" w:cs="Poppins"/>
                <w:sz w:val="20"/>
                <w:szCs w:val="20"/>
              </w:rPr>
              <w:t>es résultats de l’inventaire</w:t>
            </w:r>
          </w:p>
        </w:tc>
        <w:tc>
          <w:tcPr>
            <w:tcW w:w="3684" w:type="dxa"/>
            <w:vAlign w:val="center"/>
          </w:tcPr>
          <w:p w14:paraId="09D4C842" w14:textId="77777777" w:rsidR="001A5EBE" w:rsidRPr="006719AE" w:rsidRDefault="001A5EB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
          <w:p w14:paraId="43135196" w14:textId="6E4E318C" w:rsidR="001A5EBE" w:rsidRPr="006719AE" w:rsidRDefault="001A5EB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
        </w:tc>
      </w:tr>
      <w:tr w:rsidR="001A5EBE" w:rsidRPr="006719AE" w14:paraId="1E4A22C2" w14:textId="77777777" w:rsidTr="006719AE">
        <w:trPr>
          <w:trHeight w:val="224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FE61C7F" w14:textId="4DE597DC" w:rsidR="001A5EBE" w:rsidRPr="006719AE" w:rsidRDefault="001A5EBE" w:rsidP="006719AE">
            <w:pPr>
              <w:pStyle w:val="TableParagraph"/>
              <w:ind w:left="0"/>
              <w:jc w:val="center"/>
              <w:rPr>
                <w:rFonts w:ascii="Poppins" w:hAnsi="Poppins" w:cs="Poppins"/>
                <w:sz w:val="20"/>
                <w:szCs w:val="20"/>
              </w:rPr>
            </w:pPr>
            <w:r w:rsidRPr="006719AE">
              <w:rPr>
                <w:rFonts w:ascii="Poppins" w:hAnsi="Poppins" w:cs="Poppins"/>
                <w:sz w:val="20"/>
                <w:szCs w:val="20"/>
              </w:rPr>
              <w:t>GCS</w:t>
            </w:r>
            <w:r w:rsidR="009D5F0B" w:rsidRPr="006719AE">
              <w:rPr>
                <w:rFonts w:ascii="Poppins" w:hAnsi="Poppins" w:cs="Poppins"/>
                <w:sz w:val="20"/>
                <w:szCs w:val="20"/>
              </w:rPr>
              <w:t xml:space="preserve"> / Chargée des opérations</w:t>
            </w:r>
          </w:p>
        </w:tc>
        <w:tc>
          <w:tcPr>
            <w:tcW w:w="3687" w:type="dxa"/>
            <w:vAlign w:val="center"/>
          </w:tcPr>
          <w:p w14:paraId="09DFE9F0" w14:textId="77777777" w:rsidR="001A5EBE" w:rsidRPr="006719AE" w:rsidRDefault="001A5EBE" w:rsidP="006719AE">
            <w:pPr>
              <w:pStyle w:val="TableParagraph"/>
              <w:spacing w:line="244" w:lineRule="auto"/>
              <w:ind w:left="107" w:right="98"/>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A la réception d’une commande, distribue l’intégralité du contenu dans le stock en mettant les produits ayant la date de péremption la plus tardive derrière (pour respecter la règle du premier arrivé, premier sorti ou FIFO).</w:t>
            </w:r>
          </w:p>
        </w:tc>
        <w:tc>
          <w:tcPr>
            <w:tcW w:w="3684" w:type="dxa"/>
            <w:vAlign w:val="center"/>
          </w:tcPr>
          <w:p w14:paraId="6E1E5FB2" w14:textId="77777777" w:rsidR="001A5EBE" w:rsidRPr="006719AE" w:rsidRDefault="001A5EB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
        </w:tc>
      </w:tr>
      <w:tr w:rsidR="006719AE" w:rsidRPr="006719AE" w14:paraId="661E51B5" w14:textId="77777777" w:rsidTr="006719AE">
        <w:trPr>
          <w:trHeight w:val="224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3F4B0E1" w14:textId="77777777" w:rsidR="006719AE" w:rsidRPr="006719AE" w:rsidRDefault="006719AE" w:rsidP="006719AE">
            <w:pPr>
              <w:pStyle w:val="TableParagraph"/>
              <w:ind w:left="0"/>
              <w:jc w:val="center"/>
              <w:rPr>
                <w:rFonts w:ascii="Poppins" w:hAnsi="Poppins" w:cs="Poppins"/>
                <w:b w:val="0"/>
                <w:bCs w:val="0"/>
                <w:sz w:val="20"/>
                <w:szCs w:val="20"/>
              </w:rPr>
            </w:pPr>
            <w:r w:rsidRPr="006719AE">
              <w:rPr>
                <w:rFonts w:ascii="Poppins" w:hAnsi="Poppins" w:cs="Poppins"/>
                <w:sz w:val="20"/>
                <w:szCs w:val="20"/>
              </w:rPr>
              <w:t>Maîtresse Sage-Femme</w:t>
            </w:r>
          </w:p>
          <w:p w14:paraId="0F8C40D6" w14:textId="77777777" w:rsidR="006719AE" w:rsidRPr="006719AE" w:rsidRDefault="006719AE" w:rsidP="006719AE">
            <w:pPr>
              <w:pStyle w:val="TableParagraph"/>
              <w:ind w:left="0"/>
              <w:jc w:val="center"/>
              <w:rPr>
                <w:rFonts w:ascii="Poppins" w:hAnsi="Poppins" w:cs="Poppins"/>
                <w:b w:val="0"/>
                <w:bCs w:val="0"/>
                <w:sz w:val="20"/>
                <w:szCs w:val="20"/>
              </w:rPr>
            </w:pPr>
            <w:r w:rsidRPr="006719AE">
              <w:rPr>
                <w:rFonts w:ascii="Poppins" w:hAnsi="Poppins" w:cs="Poppins"/>
                <w:sz w:val="20"/>
                <w:szCs w:val="20"/>
              </w:rPr>
              <w:t>Chargée des opérations</w:t>
            </w:r>
          </w:p>
          <w:p w14:paraId="268E03F0" w14:textId="057315BE" w:rsidR="006719AE" w:rsidRPr="006719AE" w:rsidRDefault="006719AE" w:rsidP="006719AE">
            <w:pPr>
              <w:pStyle w:val="TableParagraph"/>
              <w:ind w:left="0"/>
              <w:jc w:val="center"/>
              <w:rPr>
                <w:rFonts w:ascii="Poppins" w:hAnsi="Poppins" w:cs="Poppins"/>
                <w:b w:val="0"/>
                <w:sz w:val="20"/>
                <w:szCs w:val="20"/>
              </w:rPr>
            </w:pPr>
            <w:r w:rsidRPr="006719AE">
              <w:rPr>
                <w:rFonts w:ascii="Poppins" w:hAnsi="Poppins" w:cs="Poppins"/>
                <w:sz w:val="20"/>
                <w:szCs w:val="20"/>
              </w:rPr>
              <w:t>ROQ</w:t>
            </w:r>
          </w:p>
        </w:tc>
        <w:tc>
          <w:tcPr>
            <w:tcW w:w="3687" w:type="dxa"/>
            <w:vAlign w:val="center"/>
          </w:tcPr>
          <w:p w14:paraId="3139C2CA" w14:textId="0B4A2005" w:rsidR="006719AE" w:rsidRPr="006719AE" w:rsidRDefault="006719AE" w:rsidP="006719AE">
            <w:pPr>
              <w:pStyle w:val="TableParagraph"/>
              <w:spacing w:line="244" w:lineRule="auto"/>
              <w:ind w:left="107" w:right="98"/>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6719AE">
              <w:rPr>
                <w:rFonts w:ascii="Poppins" w:hAnsi="Poppins" w:cs="Poppins"/>
                <w:sz w:val="20"/>
                <w:szCs w:val="20"/>
              </w:rPr>
              <w:t>A chaque livraison, vérifie que toutes les réceptions “A traiter” ont bien été validées sur Odoo afin de prendre en compte les dernières modifications ayant pu être apportées à la base produits</w:t>
            </w:r>
          </w:p>
        </w:tc>
        <w:tc>
          <w:tcPr>
            <w:tcW w:w="3684" w:type="dxa"/>
            <w:vAlign w:val="center"/>
          </w:tcPr>
          <w:p w14:paraId="0FF2867E" w14:textId="77777777" w:rsidR="006719AE" w:rsidRPr="006719AE" w:rsidRDefault="006719AE" w:rsidP="006719AE">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p>
        </w:tc>
      </w:tr>
    </w:tbl>
    <w:p w14:paraId="14AB40E7" w14:textId="7885C525" w:rsidR="001475BF" w:rsidRPr="006719AE" w:rsidRDefault="001475BF" w:rsidP="001A5EBE">
      <w:pPr>
        <w:rPr>
          <w:rFonts w:ascii="Poppins" w:hAnsi="Poppins" w:cs="Poppins"/>
        </w:rPr>
      </w:pPr>
    </w:p>
    <w:sectPr w:rsidR="001475BF" w:rsidRPr="006719AE" w:rsidSect="002C08A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F4A04" w14:textId="77777777" w:rsidR="009344FB" w:rsidRDefault="009344FB" w:rsidP="00B069CF">
      <w:r>
        <w:separator/>
      </w:r>
    </w:p>
    <w:p w14:paraId="7FB74015" w14:textId="77777777" w:rsidR="009344FB" w:rsidRDefault="009344FB" w:rsidP="00B069CF"/>
    <w:p w14:paraId="34227485" w14:textId="77777777" w:rsidR="009344FB" w:rsidRDefault="009344FB" w:rsidP="00B069CF"/>
    <w:p w14:paraId="28DCD4C8" w14:textId="77777777" w:rsidR="009344FB" w:rsidRDefault="009344FB" w:rsidP="00B069CF"/>
  </w:endnote>
  <w:endnote w:type="continuationSeparator" w:id="0">
    <w:p w14:paraId="19AA7265" w14:textId="77777777" w:rsidR="009344FB" w:rsidRDefault="009344FB" w:rsidP="00B069CF">
      <w:r>
        <w:continuationSeparator/>
      </w:r>
    </w:p>
    <w:p w14:paraId="3AF3591E" w14:textId="77777777" w:rsidR="009344FB" w:rsidRDefault="009344FB" w:rsidP="00B069CF"/>
    <w:p w14:paraId="24AEB83B" w14:textId="77777777" w:rsidR="009344FB" w:rsidRDefault="009344FB" w:rsidP="00B069CF"/>
    <w:p w14:paraId="5DDE6B3A" w14:textId="77777777" w:rsidR="009344FB" w:rsidRDefault="009344FB"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adea">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cala Sans">
    <w:altName w:val="Scala Sans"/>
    <w:panose1 w:val="00000000000000000000"/>
    <w:charset w:val="00"/>
    <w:family w:val="swiss"/>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FF90" w14:textId="77777777" w:rsidR="009344FB" w:rsidRDefault="009344FB" w:rsidP="00B069CF">
      <w:bookmarkStart w:id="0" w:name="_Hlk480555709"/>
      <w:bookmarkEnd w:id="0"/>
      <w:r>
        <w:separator/>
      </w:r>
    </w:p>
    <w:p w14:paraId="3C6CE026" w14:textId="77777777" w:rsidR="009344FB" w:rsidRDefault="009344FB" w:rsidP="00B069CF"/>
    <w:p w14:paraId="37DFEB6B" w14:textId="77777777" w:rsidR="009344FB" w:rsidRDefault="009344FB" w:rsidP="00B069CF"/>
    <w:p w14:paraId="24574B01" w14:textId="77777777" w:rsidR="009344FB" w:rsidRDefault="009344FB" w:rsidP="00B069CF"/>
  </w:footnote>
  <w:footnote w:type="continuationSeparator" w:id="0">
    <w:p w14:paraId="48BFCD37" w14:textId="77777777" w:rsidR="009344FB" w:rsidRDefault="009344FB" w:rsidP="00B069CF">
      <w:r>
        <w:continuationSeparator/>
      </w:r>
    </w:p>
    <w:p w14:paraId="01308D4D" w14:textId="77777777" w:rsidR="009344FB" w:rsidRDefault="009344FB" w:rsidP="00B069CF"/>
    <w:p w14:paraId="3EA9800A" w14:textId="77777777" w:rsidR="009344FB" w:rsidRDefault="009344FB" w:rsidP="00B069CF"/>
    <w:p w14:paraId="07A1DAE7" w14:textId="77777777" w:rsidR="009344FB" w:rsidRDefault="009344FB"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Grille1Clair-Accentuation2"/>
      <w:tblW w:w="5000" w:type="pct"/>
      <w:tblLook w:val="04A0" w:firstRow="1" w:lastRow="0" w:firstColumn="1" w:lastColumn="0" w:noHBand="0" w:noVBand="1"/>
    </w:tblPr>
    <w:tblGrid>
      <w:gridCol w:w="2854"/>
      <w:gridCol w:w="4258"/>
      <w:gridCol w:w="1950"/>
    </w:tblGrid>
    <w:tr w:rsidR="009B0E32" w:rsidRPr="00CD01D0" w14:paraId="3A8728FF" w14:textId="77777777" w:rsidTr="00F8171D">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574" w:type="pct"/>
          <w:vAlign w:val="center"/>
        </w:tcPr>
        <w:p w14:paraId="3C9DB5D3" w14:textId="77777777" w:rsidR="009B0E32" w:rsidRPr="00CD01D0" w:rsidRDefault="009B0E32" w:rsidP="009B0E32">
          <w:pPr>
            <w:ind w:firstLine="0"/>
            <w:jc w:val="center"/>
            <w:rPr>
              <w:rFonts w:ascii="Poppins" w:hAnsi="Poppins" w:cs="Poppins"/>
              <w:color w:val="4F81BD" w:themeColor="accent1"/>
            </w:rPr>
          </w:pPr>
          <w:r w:rsidRPr="00CD01D0">
            <w:rPr>
              <w:rFonts w:ascii="Poppins" w:hAnsi="Poppins" w:cs="Poppins"/>
              <w:noProof/>
              <w:color w:val="4F81BD" w:themeColor="accent1"/>
            </w:rPr>
            <w:drawing>
              <wp:inline distT="0" distB="0" distL="0" distR="0" wp14:anchorId="6E3C9A92" wp14:editId="2602CE5F">
                <wp:extent cx="1066800" cy="716558"/>
                <wp:effectExtent l="0" t="0" r="0" b="7620"/>
                <wp:docPr id="1421171552"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71552" name="Image 1" descr="Une image contenant texte, Police, Graphique, logo&#10;&#10;Description générée automatiquement"/>
                        <pic:cNvPicPr/>
                      </pic:nvPicPr>
                      <pic:blipFill>
                        <a:blip r:embed="rId1"/>
                        <a:stretch>
                          <a:fillRect/>
                        </a:stretch>
                      </pic:blipFill>
                      <pic:spPr>
                        <a:xfrm>
                          <a:off x="0" y="0"/>
                          <a:ext cx="1072565" cy="720431"/>
                        </a:xfrm>
                        <a:prstGeom prst="rect">
                          <a:avLst/>
                        </a:prstGeom>
                      </pic:spPr>
                    </pic:pic>
                  </a:graphicData>
                </a:graphic>
              </wp:inline>
            </w:drawing>
          </w:r>
        </w:p>
      </w:tc>
      <w:tc>
        <w:tcPr>
          <w:tcW w:w="2349" w:type="pct"/>
          <w:vAlign w:val="center"/>
        </w:tcPr>
        <w:p w14:paraId="09552CE8" w14:textId="77777777" w:rsidR="009B0E32" w:rsidRPr="00A17D35" w:rsidRDefault="009B0E32" w:rsidP="009B0E32">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color w:val="752864"/>
              <w:sz w:val="24"/>
              <w:szCs w:val="24"/>
            </w:rPr>
          </w:pPr>
          <w:r w:rsidRPr="00A17D35">
            <w:rPr>
              <w:rFonts w:ascii="Poppins" w:hAnsi="Poppins" w:cs="Poppins"/>
              <w:b w:val="0"/>
              <w:color w:val="752864"/>
              <w:sz w:val="24"/>
              <w:szCs w:val="24"/>
            </w:rPr>
            <w:t>Mode opératoire</w:t>
          </w:r>
        </w:p>
        <w:p w14:paraId="23A87E2D" w14:textId="4B0D0379" w:rsidR="009B0E32" w:rsidRPr="00CD01D0" w:rsidRDefault="009B0E32" w:rsidP="009B0E32">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color w:val="4F81BD" w:themeColor="accent1"/>
              <w:sz w:val="22"/>
              <w:szCs w:val="22"/>
            </w:rPr>
          </w:pPr>
          <w:r>
            <w:rPr>
              <w:rFonts w:ascii="Poppins" w:hAnsi="Poppins" w:cs="Poppins"/>
              <w:b w:val="0"/>
              <w:color w:val="752864"/>
              <w:sz w:val="24"/>
              <w:szCs w:val="24"/>
            </w:rPr>
            <w:t>Inventaire et Contrôle du stocks</w:t>
          </w:r>
        </w:p>
      </w:tc>
      <w:tc>
        <w:tcPr>
          <w:tcW w:w="1076" w:type="pct"/>
          <w:vAlign w:val="center"/>
        </w:tcPr>
        <w:p w14:paraId="11FD392D" w14:textId="77777777" w:rsidR="009B0E32" w:rsidRPr="00CD01D0" w:rsidRDefault="009B0E32" w:rsidP="009B0E32">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color w:val="4F81BD" w:themeColor="accent1"/>
            </w:rPr>
          </w:pPr>
          <w:r w:rsidRPr="00A17D35">
            <w:rPr>
              <w:rFonts w:ascii="Poppins" w:hAnsi="Poppins" w:cs="Poppins"/>
              <w:b w:val="0"/>
              <w:color w:val="752864"/>
              <w:sz w:val="20"/>
              <w:szCs w:val="20"/>
            </w:rPr>
            <w:t xml:space="preserve">Page : </w:t>
          </w:r>
          <w:r w:rsidRPr="00A17D35">
            <w:rPr>
              <w:rFonts w:ascii="Poppins" w:hAnsi="Poppins" w:cs="Poppins"/>
              <w:color w:val="752864"/>
              <w:sz w:val="20"/>
              <w:szCs w:val="20"/>
            </w:rPr>
            <w:fldChar w:fldCharType="begin"/>
          </w:r>
          <w:r w:rsidRPr="00A17D35">
            <w:rPr>
              <w:rFonts w:ascii="Poppins" w:hAnsi="Poppins" w:cs="Poppins"/>
              <w:b w:val="0"/>
              <w:color w:val="752864"/>
              <w:sz w:val="20"/>
              <w:szCs w:val="20"/>
            </w:rPr>
            <w:instrText>PAGE   \* MERGEFORMAT</w:instrText>
          </w:r>
          <w:r w:rsidRPr="00A17D35">
            <w:rPr>
              <w:rFonts w:ascii="Poppins" w:hAnsi="Poppins" w:cs="Poppins"/>
              <w:color w:val="752864"/>
              <w:sz w:val="20"/>
              <w:szCs w:val="20"/>
            </w:rPr>
            <w:fldChar w:fldCharType="separate"/>
          </w:r>
          <w:r w:rsidRPr="00A17D35">
            <w:rPr>
              <w:rFonts w:ascii="Poppins" w:hAnsi="Poppins" w:cs="Poppins"/>
              <w:b w:val="0"/>
              <w:color w:val="752864"/>
              <w:sz w:val="20"/>
              <w:szCs w:val="20"/>
            </w:rPr>
            <w:t>4</w:t>
          </w:r>
          <w:r w:rsidRPr="00A17D35">
            <w:rPr>
              <w:rFonts w:ascii="Poppins" w:hAnsi="Poppins" w:cs="Poppins"/>
              <w:color w:val="752864"/>
              <w:sz w:val="20"/>
              <w:szCs w:val="20"/>
            </w:rPr>
            <w:fldChar w:fldCharType="end"/>
          </w:r>
        </w:p>
      </w:tc>
    </w:tr>
  </w:tbl>
  <w:p w14:paraId="29F0B92E" w14:textId="77777777" w:rsidR="00F273AD" w:rsidRDefault="00F273AD"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8CD4690"/>
    <w:multiLevelType w:val="hybridMultilevel"/>
    <w:tmpl w:val="9FC035F2"/>
    <w:lvl w:ilvl="0" w:tplc="0E82DD58">
      <w:numFmt w:val="bullet"/>
      <w:lvlText w:val="-"/>
      <w:lvlJc w:val="left"/>
      <w:pPr>
        <w:ind w:left="828" w:hanging="360"/>
      </w:pPr>
      <w:rPr>
        <w:rFonts w:ascii="Caladea" w:eastAsia="Caladea" w:hAnsi="Caladea" w:cs="Caladea" w:hint="default"/>
        <w:w w:val="100"/>
        <w:sz w:val="22"/>
        <w:szCs w:val="22"/>
        <w:lang w:val="fr-FR" w:eastAsia="en-US" w:bidi="ar-SA"/>
      </w:rPr>
    </w:lvl>
    <w:lvl w:ilvl="1" w:tplc="07BAAB4E">
      <w:numFmt w:val="bullet"/>
      <w:lvlText w:val="•"/>
      <w:lvlJc w:val="left"/>
      <w:pPr>
        <w:ind w:left="1105" w:hanging="360"/>
      </w:pPr>
      <w:rPr>
        <w:rFonts w:hint="default"/>
        <w:lang w:val="fr-FR" w:eastAsia="en-US" w:bidi="ar-SA"/>
      </w:rPr>
    </w:lvl>
    <w:lvl w:ilvl="2" w:tplc="678E4E68">
      <w:numFmt w:val="bullet"/>
      <w:lvlText w:val="•"/>
      <w:lvlJc w:val="left"/>
      <w:pPr>
        <w:ind w:left="1390" w:hanging="360"/>
      </w:pPr>
      <w:rPr>
        <w:rFonts w:hint="default"/>
        <w:lang w:val="fr-FR" w:eastAsia="en-US" w:bidi="ar-SA"/>
      </w:rPr>
    </w:lvl>
    <w:lvl w:ilvl="3" w:tplc="7BFA9F34">
      <w:numFmt w:val="bullet"/>
      <w:lvlText w:val="•"/>
      <w:lvlJc w:val="left"/>
      <w:pPr>
        <w:ind w:left="1676" w:hanging="360"/>
      </w:pPr>
      <w:rPr>
        <w:rFonts w:hint="default"/>
        <w:lang w:val="fr-FR" w:eastAsia="en-US" w:bidi="ar-SA"/>
      </w:rPr>
    </w:lvl>
    <w:lvl w:ilvl="4" w:tplc="27705822">
      <w:numFmt w:val="bullet"/>
      <w:lvlText w:val="•"/>
      <w:lvlJc w:val="left"/>
      <w:pPr>
        <w:ind w:left="1961" w:hanging="360"/>
      </w:pPr>
      <w:rPr>
        <w:rFonts w:hint="default"/>
        <w:lang w:val="fr-FR" w:eastAsia="en-US" w:bidi="ar-SA"/>
      </w:rPr>
    </w:lvl>
    <w:lvl w:ilvl="5" w:tplc="6CE06E70">
      <w:numFmt w:val="bullet"/>
      <w:lvlText w:val="•"/>
      <w:lvlJc w:val="left"/>
      <w:pPr>
        <w:ind w:left="2247" w:hanging="360"/>
      </w:pPr>
      <w:rPr>
        <w:rFonts w:hint="default"/>
        <w:lang w:val="fr-FR" w:eastAsia="en-US" w:bidi="ar-SA"/>
      </w:rPr>
    </w:lvl>
    <w:lvl w:ilvl="6" w:tplc="25A233EE">
      <w:numFmt w:val="bullet"/>
      <w:lvlText w:val="•"/>
      <w:lvlJc w:val="left"/>
      <w:pPr>
        <w:ind w:left="2532" w:hanging="360"/>
      </w:pPr>
      <w:rPr>
        <w:rFonts w:hint="default"/>
        <w:lang w:val="fr-FR" w:eastAsia="en-US" w:bidi="ar-SA"/>
      </w:rPr>
    </w:lvl>
    <w:lvl w:ilvl="7" w:tplc="A0660648">
      <w:numFmt w:val="bullet"/>
      <w:lvlText w:val="•"/>
      <w:lvlJc w:val="left"/>
      <w:pPr>
        <w:ind w:left="2817" w:hanging="360"/>
      </w:pPr>
      <w:rPr>
        <w:rFonts w:hint="default"/>
        <w:lang w:val="fr-FR" w:eastAsia="en-US" w:bidi="ar-SA"/>
      </w:rPr>
    </w:lvl>
    <w:lvl w:ilvl="8" w:tplc="32403B3A">
      <w:numFmt w:val="bullet"/>
      <w:lvlText w:val="•"/>
      <w:lvlJc w:val="left"/>
      <w:pPr>
        <w:ind w:left="3103" w:hanging="360"/>
      </w:pPr>
      <w:rPr>
        <w:rFonts w:hint="default"/>
        <w:lang w:val="fr-FR" w:eastAsia="en-US" w:bidi="ar-SA"/>
      </w:rPr>
    </w:lvl>
  </w:abstractNum>
  <w:abstractNum w:abstractNumId="3" w15:restartNumberingAfterBreak="0">
    <w:nsid w:val="1AAA281B"/>
    <w:multiLevelType w:val="hybridMultilevel"/>
    <w:tmpl w:val="1EB0C28C"/>
    <w:lvl w:ilvl="0" w:tplc="F89C0842">
      <w:numFmt w:val="bullet"/>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8"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19665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93478">
    <w:abstractNumId w:val="8"/>
  </w:num>
  <w:num w:numId="3" w16cid:durableId="541865294">
    <w:abstractNumId w:val="7"/>
  </w:num>
  <w:num w:numId="4" w16cid:durableId="196509306">
    <w:abstractNumId w:val="4"/>
  </w:num>
  <w:num w:numId="5" w16cid:durableId="1624657171">
    <w:abstractNumId w:val="6"/>
  </w:num>
  <w:num w:numId="6" w16cid:durableId="887378307">
    <w:abstractNumId w:val="3"/>
  </w:num>
  <w:num w:numId="7" w16cid:durableId="101641866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0792D"/>
    <w:rsid w:val="000124BF"/>
    <w:rsid w:val="00016994"/>
    <w:rsid w:val="0002379C"/>
    <w:rsid w:val="000239B6"/>
    <w:rsid w:val="00023B6B"/>
    <w:rsid w:val="00032984"/>
    <w:rsid w:val="00035C55"/>
    <w:rsid w:val="00037C82"/>
    <w:rsid w:val="00040C50"/>
    <w:rsid w:val="000421AF"/>
    <w:rsid w:val="000458B9"/>
    <w:rsid w:val="000475B9"/>
    <w:rsid w:val="00050704"/>
    <w:rsid w:val="0005191E"/>
    <w:rsid w:val="0005235A"/>
    <w:rsid w:val="00052EC2"/>
    <w:rsid w:val="000571C2"/>
    <w:rsid w:val="000672DF"/>
    <w:rsid w:val="00072E61"/>
    <w:rsid w:val="0008032B"/>
    <w:rsid w:val="00081DED"/>
    <w:rsid w:val="00083811"/>
    <w:rsid w:val="0008490E"/>
    <w:rsid w:val="00084ACC"/>
    <w:rsid w:val="000866A8"/>
    <w:rsid w:val="000949B1"/>
    <w:rsid w:val="00096512"/>
    <w:rsid w:val="000A2C10"/>
    <w:rsid w:val="000A2D5F"/>
    <w:rsid w:val="000A7C99"/>
    <w:rsid w:val="000B1ABD"/>
    <w:rsid w:val="000B1CFB"/>
    <w:rsid w:val="000C255A"/>
    <w:rsid w:val="000D0B30"/>
    <w:rsid w:val="000D1E4A"/>
    <w:rsid w:val="000E1225"/>
    <w:rsid w:val="000E6D6B"/>
    <w:rsid w:val="000F1A80"/>
    <w:rsid w:val="000F386D"/>
    <w:rsid w:val="000F5F2E"/>
    <w:rsid w:val="000F64F0"/>
    <w:rsid w:val="00101A88"/>
    <w:rsid w:val="001066EF"/>
    <w:rsid w:val="001121B5"/>
    <w:rsid w:val="00115065"/>
    <w:rsid w:val="00117AF1"/>
    <w:rsid w:val="0012111D"/>
    <w:rsid w:val="00125A63"/>
    <w:rsid w:val="00130623"/>
    <w:rsid w:val="00135180"/>
    <w:rsid w:val="001417B6"/>
    <w:rsid w:val="00144524"/>
    <w:rsid w:val="0014484C"/>
    <w:rsid w:val="001471F7"/>
    <w:rsid w:val="0014735E"/>
    <w:rsid w:val="001475BF"/>
    <w:rsid w:val="00147AFE"/>
    <w:rsid w:val="0015086B"/>
    <w:rsid w:val="00157D40"/>
    <w:rsid w:val="001629BA"/>
    <w:rsid w:val="0017498A"/>
    <w:rsid w:val="00183B16"/>
    <w:rsid w:val="001860EE"/>
    <w:rsid w:val="00186C67"/>
    <w:rsid w:val="001945DF"/>
    <w:rsid w:val="00195CD0"/>
    <w:rsid w:val="0019633A"/>
    <w:rsid w:val="001A349D"/>
    <w:rsid w:val="001A34F5"/>
    <w:rsid w:val="001A5EBE"/>
    <w:rsid w:val="001B0F13"/>
    <w:rsid w:val="001C47BE"/>
    <w:rsid w:val="001C4FE5"/>
    <w:rsid w:val="001C5416"/>
    <w:rsid w:val="001C5B34"/>
    <w:rsid w:val="001D3A82"/>
    <w:rsid w:val="001D668C"/>
    <w:rsid w:val="001E004C"/>
    <w:rsid w:val="001E2EF9"/>
    <w:rsid w:val="001E44BA"/>
    <w:rsid w:val="001E48B2"/>
    <w:rsid w:val="001E5D84"/>
    <w:rsid w:val="001E63FC"/>
    <w:rsid w:val="001E76B5"/>
    <w:rsid w:val="001F0BEC"/>
    <w:rsid w:val="001F1560"/>
    <w:rsid w:val="001F1BEB"/>
    <w:rsid w:val="001F5DCE"/>
    <w:rsid w:val="0020414D"/>
    <w:rsid w:val="00205C90"/>
    <w:rsid w:val="0020741C"/>
    <w:rsid w:val="00214A60"/>
    <w:rsid w:val="002228E8"/>
    <w:rsid w:val="0022446F"/>
    <w:rsid w:val="002246CC"/>
    <w:rsid w:val="00225B26"/>
    <w:rsid w:val="002346CE"/>
    <w:rsid w:val="002403D0"/>
    <w:rsid w:val="002441FB"/>
    <w:rsid w:val="00244C88"/>
    <w:rsid w:val="0024531B"/>
    <w:rsid w:val="00247700"/>
    <w:rsid w:val="002524F3"/>
    <w:rsid w:val="002566E7"/>
    <w:rsid w:val="002568F6"/>
    <w:rsid w:val="00261961"/>
    <w:rsid w:val="002639BE"/>
    <w:rsid w:val="00266B0B"/>
    <w:rsid w:val="00267F93"/>
    <w:rsid w:val="00271992"/>
    <w:rsid w:val="00271B11"/>
    <w:rsid w:val="00282DCC"/>
    <w:rsid w:val="00284AEA"/>
    <w:rsid w:val="00287971"/>
    <w:rsid w:val="002945CE"/>
    <w:rsid w:val="00294DB7"/>
    <w:rsid w:val="00294F10"/>
    <w:rsid w:val="00296863"/>
    <w:rsid w:val="00296BAA"/>
    <w:rsid w:val="002A34C5"/>
    <w:rsid w:val="002A5D28"/>
    <w:rsid w:val="002A63FB"/>
    <w:rsid w:val="002A751B"/>
    <w:rsid w:val="002B0488"/>
    <w:rsid w:val="002B5726"/>
    <w:rsid w:val="002B6D34"/>
    <w:rsid w:val="002B73B7"/>
    <w:rsid w:val="002C08A3"/>
    <w:rsid w:val="002C2BAB"/>
    <w:rsid w:val="002C347C"/>
    <w:rsid w:val="002C3DEA"/>
    <w:rsid w:val="002C4D1F"/>
    <w:rsid w:val="002C6268"/>
    <w:rsid w:val="002D2123"/>
    <w:rsid w:val="002E1A2B"/>
    <w:rsid w:val="002F2E57"/>
    <w:rsid w:val="002F38C4"/>
    <w:rsid w:val="002F6F27"/>
    <w:rsid w:val="003002A4"/>
    <w:rsid w:val="00302F22"/>
    <w:rsid w:val="0030384A"/>
    <w:rsid w:val="00303EE4"/>
    <w:rsid w:val="00303F5B"/>
    <w:rsid w:val="00304FC1"/>
    <w:rsid w:val="0031370B"/>
    <w:rsid w:val="003138C5"/>
    <w:rsid w:val="00314120"/>
    <w:rsid w:val="00315E56"/>
    <w:rsid w:val="00317BEA"/>
    <w:rsid w:val="00322134"/>
    <w:rsid w:val="00327912"/>
    <w:rsid w:val="00332D15"/>
    <w:rsid w:val="0033364A"/>
    <w:rsid w:val="00333817"/>
    <w:rsid w:val="00336018"/>
    <w:rsid w:val="00340F8A"/>
    <w:rsid w:val="00345F14"/>
    <w:rsid w:val="00347C0E"/>
    <w:rsid w:val="00347D47"/>
    <w:rsid w:val="00351384"/>
    <w:rsid w:val="003539A2"/>
    <w:rsid w:val="00353C64"/>
    <w:rsid w:val="00354284"/>
    <w:rsid w:val="00354C9D"/>
    <w:rsid w:val="00357CB6"/>
    <w:rsid w:val="00362F7C"/>
    <w:rsid w:val="00364F9C"/>
    <w:rsid w:val="00366394"/>
    <w:rsid w:val="003678B9"/>
    <w:rsid w:val="003710AF"/>
    <w:rsid w:val="00375761"/>
    <w:rsid w:val="00375BB4"/>
    <w:rsid w:val="0037676B"/>
    <w:rsid w:val="0038180A"/>
    <w:rsid w:val="00382042"/>
    <w:rsid w:val="00385E6E"/>
    <w:rsid w:val="003865C3"/>
    <w:rsid w:val="00387F67"/>
    <w:rsid w:val="0039449E"/>
    <w:rsid w:val="003A2C15"/>
    <w:rsid w:val="003A5FCB"/>
    <w:rsid w:val="003B3CF8"/>
    <w:rsid w:val="003B4A5D"/>
    <w:rsid w:val="003B7BFF"/>
    <w:rsid w:val="003C0ABB"/>
    <w:rsid w:val="003D1F51"/>
    <w:rsid w:val="003D64AC"/>
    <w:rsid w:val="003E07D3"/>
    <w:rsid w:val="003E3765"/>
    <w:rsid w:val="003E4CBE"/>
    <w:rsid w:val="003F2AB5"/>
    <w:rsid w:val="00402326"/>
    <w:rsid w:val="004027D6"/>
    <w:rsid w:val="00404B31"/>
    <w:rsid w:val="004076E8"/>
    <w:rsid w:val="0041144C"/>
    <w:rsid w:val="00412605"/>
    <w:rsid w:val="00412A4D"/>
    <w:rsid w:val="00412D38"/>
    <w:rsid w:val="00413860"/>
    <w:rsid w:val="0042184A"/>
    <w:rsid w:val="004225D9"/>
    <w:rsid w:val="004259B6"/>
    <w:rsid w:val="00442693"/>
    <w:rsid w:val="004442B1"/>
    <w:rsid w:val="00446874"/>
    <w:rsid w:val="00447E79"/>
    <w:rsid w:val="00462640"/>
    <w:rsid w:val="00463109"/>
    <w:rsid w:val="004651FD"/>
    <w:rsid w:val="00465ACC"/>
    <w:rsid w:val="00467F22"/>
    <w:rsid w:val="00470858"/>
    <w:rsid w:val="004708F2"/>
    <w:rsid w:val="00472EF5"/>
    <w:rsid w:val="00482717"/>
    <w:rsid w:val="004828D3"/>
    <w:rsid w:val="00483429"/>
    <w:rsid w:val="00491764"/>
    <w:rsid w:val="004A0194"/>
    <w:rsid w:val="004B12FD"/>
    <w:rsid w:val="004B496E"/>
    <w:rsid w:val="004C0366"/>
    <w:rsid w:val="004C73C7"/>
    <w:rsid w:val="004C78BC"/>
    <w:rsid w:val="004D434E"/>
    <w:rsid w:val="004D7DEC"/>
    <w:rsid w:val="004E2F29"/>
    <w:rsid w:val="004E3069"/>
    <w:rsid w:val="004E7021"/>
    <w:rsid w:val="004F1222"/>
    <w:rsid w:val="004F725D"/>
    <w:rsid w:val="0051083D"/>
    <w:rsid w:val="00510E43"/>
    <w:rsid w:val="005138BA"/>
    <w:rsid w:val="0052050C"/>
    <w:rsid w:val="005206C8"/>
    <w:rsid w:val="005230FA"/>
    <w:rsid w:val="005241EC"/>
    <w:rsid w:val="0052578B"/>
    <w:rsid w:val="0052775A"/>
    <w:rsid w:val="00533BF5"/>
    <w:rsid w:val="00535B87"/>
    <w:rsid w:val="00536799"/>
    <w:rsid w:val="00537679"/>
    <w:rsid w:val="0054046A"/>
    <w:rsid w:val="00540E03"/>
    <w:rsid w:val="00542307"/>
    <w:rsid w:val="00552356"/>
    <w:rsid w:val="0055311E"/>
    <w:rsid w:val="005568BE"/>
    <w:rsid w:val="00560082"/>
    <w:rsid w:val="00560789"/>
    <w:rsid w:val="00563F02"/>
    <w:rsid w:val="00572BF7"/>
    <w:rsid w:val="00573061"/>
    <w:rsid w:val="005733AC"/>
    <w:rsid w:val="0057539D"/>
    <w:rsid w:val="00577160"/>
    <w:rsid w:val="0058584B"/>
    <w:rsid w:val="00590686"/>
    <w:rsid w:val="00590EBC"/>
    <w:rsid w:val="00591AEA"/>
    <w:rsid w:val="005A3E7A"/>
    <w:rsid w:val="005A5A32"/>
    <w:rsid w:val="005A6D6C"/>
    <w:rsid w:val="005B18EF"/>
    <w:rsid w:val="005B25DF"/>
    <w:rsid w:val="005B27F5"/>
    <w:rsid w:val="005B2F15"/>
    <w:rsid w:val="005B51E7"/>
    <w:rsid w:val="005B5864"/>
    <w:rsid w:val="005C267D"/>
    <w:rsid w:val="005C45F9"/>
    <w:rsid w:val="005C6517"/>
    <w:rsid w:val="005D2AAB"/>
    <w:rsid w:val="005D36B4"/>
    <w:rsid w:val="005D36ED"/>
    <w:rsid w:val="005D51BC"/>
    <w:rsid w:val="005D53A3"/>
    <w:rsid w:val="005D7036"/>
    <w:rsid w:val="005E0C97"/>
    <w:rsid w:val="005E375C"/>
    <w:rsid w:val="005F105E"/>
    <w:rsid w:val="005F1179"/>
    <w:rsid w:val="005F1D2C"/>
    <w:rsid w:val="005F2EC5"/>
    <w:rsid w:val="005F3239"/>
    <w:rsid w:val="005F3714"/>
    <w:rsid w:val="005F4AA4"/>
    <w:rsid w:val="00600714"/>
    <w:rsid w:val="00602629"/>
    <w:rsid w:val="00602A87"/>
    <w:rsid w:val="00603069"/>
    <w:rsid w:val="00610F43"/>
    <w:rsid w:val="006112E9"/>
    <w:rsid w:val="00611EEB"/>
    <w:rsid w:val="006219B6"/>
    <w:rsid w:val="00625E1C"/>
    <w:rsid w:val="00633F70"/>
    <w:rsid w:val="0063649B"/>
    <w:rsid w:val="00642D3D"/>
    <w:rsid w:val="00644C96"/>
    <w:rsid w:val="0065042A"/>
    <w:rsid w:val="006543D2"/>
    <w:rsid w:val="00655ACE"/>
    <w:rsid w:val="00656355"/>
    <w:rsid w:val="006563F5"/>
    <w:rsid w:val="00657092"/>
    <w:rsid w:val="006579C4"/>
    <w:rsid w:val="00660B01"/>
    <w:rsid w:val="00662D46"/>
    <w:rsid w:val="00671323"/>
    <w:rsid w:val="006719AE"/>
    <w:rsid w:val="006741F4"/>
    <w:rsid w:val="0067424A"/>
    <w:rsid w:val="006766E3"/>
    <w:rsid w:val="006807DA"/>
    <w:rsid w:val="00683C12"/>
    <w:rsid w:val="006841D1"/>
    <w:rsid w:val="006848D9"/>
    <w:rsid w:val="00685828"/>
    <w:rsid w:val="00692DFA"/>
    <w:rsid w:val="0069359D"/>
    <w:rsid w:val="00694C1A"/>
    <w:rsid w:val="006A1343"/>
    <w:rsid w:val="006A4CF4"/>
    <w:rsid w:val="006B3634"/>
    <w:rsid w:val="006B5D55"/>
    <w:rsid w:val="006C0AF2"/>
    <w:rsid w:val="006C0C59"/>
    <w:rsid w:val="006C54FD"/>
    <w:rsid w:val="006C620A"/>
    <w:rsid w:val="006D0200"/>
    <w:rsid w:val="006D0422"/>
    <w:rsid w:val="006D1940"/>
    <w:rsid w:val="006D33B2"/>
    <w:rsid w:val="006D6912"/>
    <w:rsid w:val="006D6D63"/>
    <w:rsid w:val="006E1385"/>
    <w:rsid w:val="006F2189"/>
    <w:rsid w:val="00705EAE"/>
    <w:rsid w:val="00713A65"/>
    <w:rsid w:val="00714A55"/>
    <w:rsid w:val="00716945"/>
    <w:rsid w:val="007239A3"/>
    <w:rsid w:val="00724099"/>
    <w:rsid w:val="007258BE"/>
    <w:rsid w:val="00726EAD"/>
    <w:rsid w:val="007306CB"/>
    <w:rsid w:val="00734ACF"/>
    <w:rsid w:val="00742604"/>
    <w:rsid w:val="007640F6"/>
    <w:rsid w:val="0077174A"/>
    <w:rsid w:val="00771880"/>
    <w:rsid w:val="00773024"/>
    <w:rsid w:val="00774FC9"/>
    <w:rsid w:val="00775443"/>
    <w:rsid w:val="00775643"/>
    <w:rsid w:val="00780035"/>
    <w:rsid w:val="0078218C"/>
    <w:rsid w:val="00787607"/>
    <w:rsid w:val="007925A3"/>
    <w:rsid w:val="00793664"/>
    <w:rsid w:val="007937E2"/>
    <w:rsid w:val="007944E3"/>
    <w:rsid w:val="007953CF"/>
    <w:rsid w:val="00795530"/>
    <w:rsid w:val="007974D5"/>
    <w:rsid w:val="007A613E"/>
    <w:rsid w:val="007A6A07"/>
    <w:rsid w:val="007B1B50"/>
    <w:rsid w:val="007B1CAB"/>
    <w:rsid w:val="007B41A4"/>
    <w:rsid w:val="007B41EB"/>
    <w:rsid w:val="007C0048"/>
    <w:rsid w:val="007D0F24"/>
    <w:rsid w:val="007E0F49"/>
    <w:rsid w:val="007E457F"/>
    <w:rsid w:val="007E6B24"/>
    <w:rsid w:val="007F367E"/>
    <w:rsid w:val="007F4992"/>
    <w:rsid w:val="007F5351"/>
    <w:rsid w:val="007F7093"/>
    <w:rsid w:val="00803AED"/>
    <w:rsid w:val="008042FA"/>
    <w:rsid w:val="00805B2C"/>
    <w:rsid w:val="00811EA3"/>
    <w:rsid w:val="00812585"/>
    <w:rsid w:val="00813248"/>
    <w:rsid w:val="008204E8"/>
    <w:rsid w:val="008272A5"/>
    <w:rsid w:val="00830A15"/>
    <w:rsid w:val="00832859"/>
    <w:rsid w:val="008350B2"/>
    <w:rsid w:val="00837F11"/>
    <w:rsid w:val="00842B1E"/>
    <w:rsid w:val="00842E9C"/>
    <w:rsid w:val="0084659F"/>
    <w:rsid w:val="008469A3"/>
    <w:rsid w:val="00851631"/>
    <w:rsid w:val="00852525"/>
    <w:rsid w:val="008530CE"/>
    <w:rsid w:val="00855ABE"/>
    <w:rsid w:val="008562BE"/>
    <w:rsid w:val="008644FB"/>
    <w:rsid w:val="0087048A"/>
    <w:rsid w:val="00871250"/>
    <w:rsid w:val="00875844"/>
    <w:rsid w:val="00877D3A"/>
    <w:rsid w:val="00877E5E"/>
    <w:rsid w:val="00882774"/>
    <w:rsid w:val="00890B4A"/>
    <w:rsid w:val="0089277B"/>
    <w:rsid w:val="008A5391"/>
    <w:rsid w:val="008B055F"/>
    <w:rsid w:val="008B73E6"/>
    <w:rsid w:val="008D3CA5"/>
    <w:rsid w:val="008D7943"/>
    <w:rsid w:val="008E6379"/>
    <w:rsid w:val="008E6940"/>
    <w:rsid w:val="008E6BD0"/>
    <w:rsid w:val="008E7281"/>
    <w:rsid w:val="008F4B62"/>
    <w:rsid w:val="008F51BF"/>
    <w:rsid w:val="00903AEE"/>
    <w:rsid w:val="009047F9"/>
    <w:rsid w:val="0090555E"/>
    <w:rsid w:val="00906E98"/>
    <w:rsid w:val="00910542"/>
    <w:rsid w:val="00913886"/>
    <w:rsid w:val="0091492B"/>
    <w:rsid w:val="00917046"/>
    <w:rsid w:val="00921B29"/>
    <w:rsid w:val="00923348"/>
    <w:rsid w:val="00924158"/>
    <w:rsid w:val="00925322"/>
    <w:rsid w:val="00926E20"/>
    <w:rsid w:val="009344FB"/>
    <w:rsid w:val="009349F5"/>
    <w:rsid w:val="00940D0D"/>
    <w:rsid w:val="009411B0"/>
    <w:rsid w:val="009436EA"/>
    <w:rsid w:val="00944FDD"/>
    <w:rsid w:val="00945AB9"/>
    <w:rsid w:val="009475AC"/>
    <w:rsid w:val="009502A9"/>
    <w:rsid w:val="00950363"/>
    <w:rsid w:val="00952197"/>
    <w:rsid w:val="00952818"/>
    <w:rsid w:val="0095652F"/>
    <w:rsid w:val="00957481"/>
    <w:rsid w:val="00960DD1"/>
    <w:rsid w:val="009622B1"/>
    <w:rsid w:val="0096291B"/>
    <w:rsid w:val="00966AB4"/>
    <w:rsid w:val="0096793A"/>
    <w:rsid w:val="00974F19"/>
    <w:rsid w:val="0097554E"/>
    <w:rsid w:val="00976D1D"/>
    <w:rsid w:val="00977436"/>
    <w:rsid w:val="00982DFB"/>
    <w:rsid w:val="00984064"/>
    <w:rsid w:val="00984EB3"/>
    <w:rsid w:val="0098525B"/>
    <w:rsid w:val="009A1376"/>
    <w:rsid w:val="009A15FE"/>
    <w:rsid w:val="009A2160"/>
    <w:rsid w:val="009A5C21"/>
    <w:rsid w:val="009B0E32"/>
    <w:rsid w:val="009B1A08"/>
    <w:rsid w:val="009B1AA1"/>
    <w:rsid w:val="009B2329"/>
    <w:rsid w:val="009B662D"/>
    <w:rsid w:val="009C651B"/>
    <w:rsid w:val="009C76EF"/>
    <w:rsid w:val="009D064E"/>
    <w:rsid w:val="009D1F18"/>
    <w:rsid w:val="009D510D"/>
    <w:rsid w:val="009D5F0B"/>
    <w:rsid w:val="009D6294"/>
    <w:rsid w:val="009E236C"/>
    <w:rsid w:val="009E24B7"/>
    <w:rsid w:val="009E326A"/>
    <w:rsid w:val="009E3578"/>
    <w:rsid w:val="009F2205"/>
    <w:rsid w:val="009F3323"/>
    <w:rsid w:val="009F6677"/>
    <w:rsid w:val="00A01793"/>
    <w:rsid w:val="00A02122"/>
    <w:rsid w:val="00A02E48"/>
    <w:rsid w:val="00A035B3"/>
    <w:rsid w:val="00A068A7"/>
    <w:rsid w:val="00A06D44"/>
    <w:rsid w:val="00A14AF8"/>
    <w:rsid w:val="00A16D26"/>
    <w:rsid w:val="00A213DA"/>
    <w:rsid w:val="00A24246"/>
    <w:rsid w:val="00A25F7E"/>
    <w:rsid w:val="00A2750A"/>
    <w:rsid w:val="00A32928"/>
    <w:rsid w:val="00A32E58"/>
    <w:rsid w:val="00A348C1"/>
    <w:rsid w:val="00A350F2"/>
    <w:rsid w:val="00A35139"/>
    <w:rsid w:val="00A37422"/>
    <w:rsid w:val="00A41FCF"/>
    <w:rsid w:val="00A44314"/>
    <w:rsid w:val="00A44894"/>
    <w:rsid w:val="00A5547B"/>
    <w:rsid w:val="00A6023E"/>
    <w:rsid w:val="00A60699"/>
    <w:rsid w:val="00A65360"/>
    <w:rsid w:val="00A72306"/>
    <w:rsid w:val="00A827B3"/>
    <w:rsid w:val="00A82F4A"/>
    <w:rsid w:val="00A83616"/>
    <w:rsid w:val="00A842D9"/>
    <w:rsid w:val="00A8741E"/>
    <w:rsid w:val="00A91773"/>
    <w:rsid w:val="00A9406D"/>
    <w:rsid w:val="00A9504A"/>
    <w:rsid w:val="00A964B2"/>
    <w:rsid w:val="00A9715C"/>
    <w:rsid w:val="00A97A27"/>
    <w:rsid w:val="00AA1263"/>
    <w:rsid w:val="00AA4883"/>
    <w:rsid w:val="00AA7E37"/>
    <w:rsid w:val="00AB0133"/>
    <w:rsid w:val="00AB2F5A"/>
    <w:rsid w:val="00AC0756"/>
    <w:rsid w:val="00AC344F"/>
    <w:rsid w:val="00AC5F38"/>
    <w:rsid w:val="00AD02CF"/>
    <w:rsid w:val="00AD19BC"/>
    <w:rsid w:val="00AD49A1"/>
    <w:rsid w:val="00AE2156"/>
    <w:rsid w:val="00AE21ED"/>
    <w:rsid w:val="00AE5ADF"/>
    <w:rsid w:val="00AF0444"/>
    <w:rsid w:val="00AF58C5"/>
    <w:rsid w:val="00AF5A09"/>
    <w:rsid w:val="00AF7B03"/>
    <w:rsid w:val="00B069CF"/>
    <w:rsid w:val="00B07CBD"/>
    <w:rsid w:val="00B11E43"/>
    <w:rsid w:val="00B12804"/>
    <w:rsid w:val="00B13139"/>
    <w:rsid w:val="00B157F2"/>
    <w:rsid w:val="00B15E3E"/>
    <w:rsid w:val="00B16905"/>
    <w:rsid w:val="00B17710"/>
    <w:rsid w:val="00B22217"/>
    <w:rsid w:val="00B22421"/>
    <w:rsid w:val="00B25AC8"/>
    <w:rsid w:val="00B3073D"/>
    <w:rsid w:val="00B310CF"/>
    <w:rsid w:val="00B36EF1"/>
    <w:rsid w:val="00B43E9B"/>
    <w:rsid w:val="00B44B39"/>
    <w:rsid w:val="00B458F0"/>
    <w:rsid w:val="00B45CA3"/>
    <w:rsid w:val="00B5480A"/>
    <w:rsid w:val="00B568A6"/>
    <w:rsid w:val="00B57A6F"/>
    <w:rsid w:val="00B62CB2"/>
    <w:rsid w:val="00B6408A"/>
    <w:rsid w:val="00B65661"/>
    <w:rsid w:val="00B75E6F"/>
    <w:rsid w:val="00B77564"/>
    <w:rsid w:val="00B80C4B"/>
    <w:rsid w:val="00B8618A"/>
    <w:rsid w:val="00B912B0"/>
    <w:rsid w:val="00B91ACF"/>
    <w:rsid w:val="00B92565"/>
    <w:rsid w:val="00B931F3"/>
    <w:rsid w:val="00B949D7"/>
    <w:rsid w:val="00BA000B"/>
    <w:rsid w:val="00BA0CAE"/>
    <w:rsid w:val="00BA4A10"/>
    <w:rsid w:val="00BA757E"/>
    <w:rsid w:val="00BB04B0"/>
    <w:rsid w:val="00BB5CEB"/>
    <w:rsid w:val="00BC005F"/>
    <w:rsid w:val="00BC054B"/>
    <w:rsid w:val="00BC1B44"/>
    <w:rsid w:val="00BC2E1B"/>
    <w:rsid w:val="00BC5866"/>
    <w:rsid w:val="00BC5FB9"/>
    <w:rsid w:val="00BD1015"/>
    <w:rsid w:val="00BD11D2"/>
    <w:rsid w:val="00BD254C"/>
    <w:rsid w:val="00BD4C62"/>
    <w:rsid w:val="00BD5218"/>
    <w:rsid w:val="00BD7B1E"/>
    <w:rsid w:val="00BE1094"/>
    <w:rsid w:val="00BE5E11"/>
    <w:rsid w:val="00BE5FB4"/>
    <w:rsid w:val="00BF2078"/>
    <w:rsid w:val="00BF7FE3"/>
    <w:rsid w:val="00C00973"/>
    <w:rsid w:val="00C018D2"/>
    <w:rsid w:val="00C02093"/>
    <w:rsid w:val="00C05141"/>
    <w:rsid w:val="00C068C2"/>
    <w:rsid w:val="00C075BA"/>
    <w:rsid w:val="00C12812"/>
    <w:rsid w:val="00C13515"/>
    <w:rsid w:val="00C143C5"/>
    <w:rsid w:val="00C14A01"/>
    <w:rsid w:val="00C155A5"/>
    <w:rsid w:val="00C21E8D"/>
    <w:rsid w:val="00C22EDF"/>
    <w:rsid w:val="00C267B2"/>
    <w:rsid w:val="00C27C9C"/>
    <w:rsid w:val="00C43167"/>
    <w:rsid w:val="00C450B7"/>
    <w:rsid w:val="00C466AF"/>
    <w:rsid w:val="00C5366D"/>
    <w:rsid w:val="00C53838"/>
    <w:rsid w:val="00C62D21"/>
    <w:rsid w:val="00C632A4"/>
    <w:rsid w:val="00C63CE7"/>
    <w:rsid w:val="00C64F24"/>
    <w:rsid w:val="00C65244"/>
    <w:rsid w:val="00C66F7C"/>
    <w:rsid w:val="00C702F6"/>
    <w:rsid w:val="00C73A86"/>
    <w:rsid w:val="00C766CB"/>
    <w:rsid w:val="00C76996"/>
    <w:rsid w:val="00C77418"/>
    <w:rsid w:val="00C814C2"/>
    <w:rsid w:val="00C82616"/>
    <w:rsid w:val="00C83019"/>
    <w:rsid w:val="00C85068"/>
    <w:rsid w:val="00C9005B"/>
    <w:rsid w:val="00C92AEA"/>
    <w:rsid w:val="00C95B2F"/>
    <w:rsid w:val="00CA1C8E"/>
    <w:rsid w:val="00CB1EA3"/>
    <w:rsid w:val="00CB3A8E"/>
    <w:rsid w:val="00CB4D5E"/>
    <w:rsid w:val="00CB5C0F"/>
    <w:rsid w:val="00CB65D7"/>
    <w:rsid w:val="00CB769E"/>
    <w:rsid w:val="00CC0C13"/>
    <w:rsid w:val="00CC171A"/>
    <w:rsid w:val="00CC17E0"/>
    <w:rsid w:val="00CD201C"/>
    <w:rsid w:val="00CD32D7"/>
    <w:rsid w:val="00CD39CE"/>
    <w:rsid w:val="00CE72FD"/>
    <w:rsid w:val="00CE7AEC"/>
    <w:rsid w:val="00CF65D0"/>
    <w:rsid w:val="00CF7EE2"/>
    <w:rsid w:val="00D000BB"/>
    <w:rsid w:val="00D030EF"/>
    <w:rsid w:val="00D11337"/>
    <w:rsid w:val="00D13D62"/>
    <w:rsid w:val="00D14B7B"/>
    <w:rsid w:val="00D14BAD"/>
    <w:rsid w:val="00D202F6"/>
    <w:rsid w:val="00D23A42"/>
    <w:rsid w:val="00D3368D"/>
    <w:rsid w:val="00D3787F"/>
    <w:rsid w:val="00D525D2"/>
    <w:rsid w:val="00D5268D"/>
    <w:rsid w:val="00D526AE"/>
    <w:rsid w:val="00D52E37"/>
    <w:rsid w:val="00D54DD2"/>
    <w:rsid w:val="00D61484"/>
    <w:rsid w:val="00D6150C"/>
    <w:rsid w:val="00D64D3A"/>
    <w:rsid w:val="00D710AB"/>
    <w:rsid w:val="00D83FCC"/>
    <w:rsid w:val="00D847D7"/>
    <w:rsid w:val="00D8755A"/>
    <w:rsid w:val="00D9364D"/>
    <w:rsid w:val="00D95522"/>
    <w:rsid w:val="00D964DA"/>
    <w:rsid w:val="00D972CF"/>
    <w:rsid w:val="00D97FBE"/>
    <w:rsid w:val="00DA2701"/>
    <w:rsid w:val="00DB346E"/>
    <w:rsid w:val="00DB71F7"/>
    <w:rsid w:val="00DC0C24"/>
    <w:rsid w:val="00DC0F09"/>
    <w:rsid w:val="00DC2435"/>
    <w:rsid w:val="00DC28B7"/>
    <w:rsid w:val="00DC503A"/>
    <w:rsid w:val="00DC61AB"/>
    <w:rsid w:val="00DD051D"/>
    <w:rsid w:val="00DD0FC8"/>
    <w:rsid w:val="00DD1346"/>
    <w:rsid w:val="00DD293A"/>
    <w:rsid w:val="00DD6296"/>
    <w:rsid w:val="00DD725E"/>
    <w:rsid w:val="00DE1F3F"/>
    <w:rsid w:val="00DE5D79"/>
    <w:rsid w:val="00DE77A5"/>
    <w:rsid w:val="00DF1630"/>
    <w:rsid w:val="00DF24E6"/>
    <w:rsid w:val="00DF4C3E"/>
    <w:rsid w:val="00DF6020"/>
    <w:rsid w:val="00DF79E1"/>
    <w:rsid w:val="00E14BAB"/>
    <w:rsid w:val="00E151D8"/>
    <w:rsid w:val="00E16995"/>
    <w:rsid w:val="00E2297B"/>
    <w:rsid w:val="00E24863"/>
    <w:rsid w:val="00E24CF1"/>
    <w:rsid w:val="00E26094"/>
    <w:rsid w:val="00E315AE"/>
    <w:rsid w:val="00E401F1"/>
    <w:rsid w:val="00E424D4"/>
    <w:rsid w:val="00E51C39"/>
    <w:rsid w:val="00E562B0"/>
    <w:rsid w:val="00E60B52"/>
    <w:rsid w:val="00E6251B"/>
    <w:rsid w:val="00E6368D"/>
    <w:rsid w:val="00E666D8"/>
    <w:rsid w:val="00E67994"/>
    <w:rsid w:val="00E67BAB"/>
    <w:rsid w:val="00E7283B"/>
    <w:rsid w:val="00E72926"/>
    <w:rsid w:val="00E73A99"/>
    <w:rsid w:val="00E73C78"/>
    <w:rsid w:val="00E74168"/>
    <w:rsid w:val="00E75E01"/>
    <w:rsid w:val="00E80178"/>
    <w:rsid w:val="00E82C1C"/>
    <w:rsid w:val="00E84B52"/>
    <w:rsid w:val="00E86CBF"/>
    <w:rsid w:val="00E87006"/>
    <w:rsid w:val="00E91722"/>
    <w:rsid w:val="00E94DE8"/>
    <w:rsid w:val="00E957A5"/>
    <w:rsid w:val="00E9758D"/>
    <w:rsid w:val="00EA2577"/>
    <w:rsid w:val="00EA54F5"/>
    <w:rsid w:val="00EA6484"/>
    <w:rsid w:val="00EA7084"/>
    <w:rsid w:val="00EB6C6A"/>
    <w:rsid w:val="00EC1513"/>
    <w:rsid w:val="00EC23D0"/>
    <w:rsid w:val="00EC742A"/>
    <w:rsid w:val="00ED3E91"/>
    <w:rsid w:val="00ED7495"/>
    <w:rsid w:val="00EE0995"/>
    <w:rsid w:val="00EE1FF2"/>
    <w:rsid w:val="00EF0CD9"/>
    <w:rsid w:val="00EF2281"/>
    <w:rsid w:val="00EF3C49"/>
    <w:rsid w:val="00EF3CAF"/>
    <w:rsid w:val="00EF7581"/>
    <w:rsid w:val="00F02A6F"/>
    <w:rsid w:val="00F02AF8"/>
    <w:rsid w:val="00F0385B"/>
    <w:rsid w:val="00F05582"/>
    <w:rsid w:val="00F05CFE"/>
    <w:rsid w:val="00F10E0B"/>
    <w:rsid w:val="00F1328F"/>
    <w:rsid w:val="00F14002"/>
    <w:rsid w:val="00F14C59"/>
    <w:rsid w:val="00F2372F"/>
    <w:rsid w:val="00F273AD"/>
    <w:rsid w:val="00F34BDB"/>
    <w:rsid w:val="00F43399"/>
    <w:rsid w:val="00F458B7"/>
    <w:rsid w:val="00F46159"/>
    <w:rsid w:val="00F46317"/>
    <w:rsid w:val="00F507CA"/>
    <w:rsid w:val="00F508CC"/>
    <w:rsid w:val="00F53736"/>
    <w:rsid w:val="00F6063F"/>
    <w:rsid w:val="00F60A8F"/>
    <w:rsid w:val="00F65A73"/>
    <w:rsid w:val="00F674C5"/>
    <w:rsid w:val="00F67617"/>
    <w:rsid w:val="00F67C4C"/>
    <w:rsid w:val="00F70BC8"/>
    <w:rsid w:val="00F75557"/>
    <w:rsid w:val="00F77FC2"/>
    <w:rsid w:val="00F810F6"/>
    <w:rsid w:val="00F84165"/>
    <w:rsid w:val="00F84BCB"/>
    <w:rsid w:val="00F86BC9"/>
    <w:rsid w:val="00F87649"/>
    <w:rsid w:val="00F909DC"/>
    <w:rsid w:val="00F9303C"/>
    <w:rsid w:val="00F971EA"/>
    <w:rsid w:val="00FA0E0D"/>
    <w:rsid w:val="00FA3AC3"/>
    <w:rsid w:val="00FA763B"/>
    <w:rsid w:val="00FB02A5"/>
    <w:rsid w:val="00FB3C13"/>
    <w:rsid w:val="00FB534A"/>
    <w:rsid w:val="00FB743B"/>
    <w:rsid w:val="00FC07B6"/>
    <w:rsid w:val="00FC1A31"/>
    <w:rsid w:val="00FC56EC"/>
    <w:rsid w:val="00FD0B42"/>
    <w:rsid w:val="00FD1D0C"/>
    <w:rsid w:val="00FD60C4"/>
    <w:rsid w:val="00FE4287"/>
    <w:rsid w:val="00FE73FF"/>
    <w:rsid w:val="00FE77BC"/>
    <w:rsid w:val="00FE7F97"/>
    <w:rsid w:val="00FF0A61"/>
    <w:rsid w:val="00FF5CC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137C0"/>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D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paragraph" w:styleId="Titre5">
    <w:name w:val="heading 5"/>
    <w:basedOn w:val="Normal"/>
    <w:next w:val="Normal"/>
    <w:link w:val="Titre5Car"/>
    <w:uiPriority w:val="9"/>
    <w:unhideWhenUsed/>
    <w:qFormat/>
    <w:rsid w:val="00DF4C3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character" w:customStyle="1" w:styleId="Titre5Car">
    <w:name w:val="Titre 5 Car"/>
    <w:basedOn w:val="Policepardfaut"/>
    <w:link w:val="Titre5"/>
    <w:uiPriority w:val="9"/>
    <w:rsid w:val="00DF4C3E"/>
    <w:rPr>
      <w:rFonts w:asciiTheme="majorHAnsi" w:eastAsiaTheme="majorEastAsia" w:hAnsiTheme="majorHAnsi" w:cstheme="majorBidi"/>
      <w:color w:val="365F91" w:themeColor="accent1" w:themeShade="BF"/>
    </w:rPr>
  </w:style>
  <w:style w:type="character" w:styleId="Accentuationintense">
    <w:name w:val="Intense Emphasis"/>
    <w:basedOn w:val="Policepardfaut"/>
    <w:uiPriority w:val="21"/>
    <w:qFormat/>
    <w:rsid w:val="00A02122"/>
    <w:rPr>
      <w:i/>
      <w:iCs/>
      <w:color w:val="4F81BD" w:themeColor="accent1"/>
    </w:rPr>
  </w:style>
  <w:style w:type="paragraph" w:customStyle="1" w:styleId="Pa24">
    <w:name w:val="Pa24"/>
    <w:basedOn w:val="Default"/>
    <w:next w:val="Default"/>
    <w:uiPriority w:val="99"/>
    <w:rsid w:val="001475BF"/>
    <w:pPr>
      <w:spacing w:line="181" w:lineRule="atLeast"/>
    </w:pPr>
    <w:rPr>
      <w:rFonts w:ascii="Scala Sans" w:hAnsi="Scala Sans" w:cstheme="minorBidi"/>
      <w:color w:val="auto"/>
      <w:lang w:val="en-US"/>
    </w:rPr>
  </w:style>
  <w:style w:type="paragraph" w:styleId="Corpsdetexte">
    <w:name w:val="Body Text"/>
    <w:basedOn w:val="Normal"/>
    <w:link w:val="CorpsdetexteCar"/>
    <w:uiPriority w:val="99"/>
    <w:semiHidden/>
    <w:unhideWhenUsed/>
    <w:rsid w:val="001A5EBE"/>
  </w:style>
  <w:style w:type="character" w:customStyle="1" w:styleId="CorpsdetexteCar">
    <w:name w:val="Corps de texte Car"/>
    <w:basedOn w:val="Policepardfaut"/>
    <w:link w:val="Corpsdetexte"/>
    <w:uiPriority w:val="99"/>
    <w:semiHidden/>
    <w:rsid w:val="001A5EBE"/>
    <w:rPr>
      <w:rFonts w:ascii="Minion Pro" w:hAnsi="Minion Pro"/>
    </w:rPr>
  </w:style>
  <w:style w:type="table" w:customStyle="1" w:styleId="TableNormal">
    <w:name w:val="Table Normal"/>
    <w:uiPriority w:val="2"/>
    <w:semiHidden/>
    <w:unhideWhenUsed/>
    <w:qFormat/>
    <w:rsid w:val="001A5E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5EBE"/>
    <w:pPr>
      <w:widowControl w:val="0"/>
      <w:autoSpaceDE w:val="0"/>
      <w:autoSpaceDN w:val="0"/>
      <w:spacing w:before="0" w:after="0" w:line="240" w:lineRule="auto"/>
      <w:ind w:left="40" w:firstLine="0"/>
      <w:jc w:val="left"/>
    </w:pPr>
    <w:rPr>
      <w:rFonts w:ascii="Caladea" w:eastAsia="Caladea" w:hAnsi="Caladea" w:cs="Caladea"/>
    </w:rPr>
  </w:style>
  <w:style w:type="table" w:styleId="TableauGrille1Clair-Accentuation2">
    <w:name w:val="Grid Table 1 Light Accent 2"/>
    <w:basedOn w:val="TableauNormal"/>
    <w:uiPriority w:val="46"/>
    <w:rsid w:val="009B0E3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1280920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047342200">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433168446">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67F28-BBFA-4E04-AB70-8702F4DF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2160</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Resp Opérationnelle</cp:lastModifiedBy>
  <cp:revision>2</cp:revision>
  <cp:lastPrinted>2018-01-19T11:10:00Z</cp:lastPrinted>
  <dcterms:created xsi:type="dcterms:W3CDTF">2025-06-11T13:19:00Z</dcterms:created>
  <dcterms:modified xsi:type="dcterms:W3CDTF">2025-06-11T13:19:00Z</dcterms:modified>
</cp:coreProperties>
</file>