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42CE" w14:textId="68A36406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Objet de la procédure</w:t>
      </w:r>
    </w:p>
    <w:p w14:paraId="1B079D75" w14:textId="51A2A211" w:rsidR="008D5611" w:rsidRPr="00CD01D0" w:rsidRDefault="008D5611" w:rsidP="007C75EC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Cette procédure a pour objet de décrire les dispositions de </w:t>
      </w:r>
      <w:r w:rsidR="007C75EC" w:rsidRPr="00CD01D0">
        <w:rPr>
          <w:rFonts w:ascii="Poppins" w:hAnsi="Poppins" w:cs="Poppins"/>
        </w:rPr>
        <w:t>la gestion de l’amélioration continue. Elle définit les règles de gestion des dysfonctionnements ou des non-conformités.</w:t>
      </w:r>
      <w:r w:rsidRPr="00CD01D0">
        <w:rPr>
          <w:rFonts w:ascii="Poppins" w:hAnsi="Poppins" w:cs="Poppins"/>
        </w:rPr>
        <w:t xml:space="preserve"> </w:t>
      </w:r>
    </w:p>
    <w:p w14:paraId="459A1C5D" w14:textId="63F06FBE" w:rsidR="007C75EC" w:rsidRPr="00CD01D0" w:rsidRDefault="007C75EC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Elle précise les responsabilités en la matière et les enregistrements s’y rapportant.</w:t>
      </w:r>
    </w:p>
    <w:p w14:paraId="6E124B80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Domaine d’application </w:t>
      </w:r>
    </w:p>
    <w:p w14:paraId="1A409D45" w14:textId="6C376A52" w:rsidR="0056052C" w:rsidRPr="00CD01D0" w:rsidRDefault="008D5611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Le</w:t>
      </w:r>
      <w:r w:rsidR="0056052C" w:rsidRPr="00CD01D0">
        <w:rPr>
          <w:rFonts w:ascii="Poppins" w:hAnsi="Poppins" w:cs="Poppins"/>
        </w:rPr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Responsabilité</w:t>
      </w:r>
      <w:r w:rsidR="00D474D2" w:rsidRPr="00CD01D0">
        <w:rPr>
          <w:rFonts w:ascii="Poppins" w:hAnsi="Poppins" w:cs="Poppins"/>
        </w:rPr>
        <w:t>s</w:t>
      </w:r>
    </w:p>
    <w:p w14:paraId="09A02142" w14:textId="77777777" w:rsidR="00EE2552" w:rsidRPr="00CD01D0" w:rsidRDefault="00D474D2" w:rsidP="00EE2552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Chaque pilote est responsable de la gestion des dysfonctionnements associés à</w:t>
      </w:r>
      <w:r w:rsidR="00EE2552" w:rsidRPr="00CD01D0">
        <w:rPr>
          <w:rFonts w:ascii="Poppins" w:hAnsi="Poppins" w:cs="Poppins"/>
        </w:rPr>
        <w:t xml:space="preserve"> son processus.</w:t>
      </w:r>
    </w:p>
    <w:p w14:paraId="50680A1B" w14:textId="4C205DCA" w:rsidR="00014A54" w:rsidRPr="00CD01D0" w:rsidRDefault="00D474D2" w:rsidP="008C648D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Par ailleurs, le </w:t>
      </w:r>
      <w:r w:rsidR="00593C81" w:rsidRPr="00CD01D0">
        <w:rPr>
          <w:rFonts w:ascii="Poppins" w:hAnsi="Poppins" w:cs="Poppins"/>
        </w:rPr>
        <w:t>pilote</w:t>
      </w:r>
      <w:r w:rsidR="00675F5C" w:rsidRPr="00CD01D0">
        <w:rPr>
          <w:rFonts w:ascii="Poppins" w:hAnsi="Poppins" w:cs="Poppins"/>
        </w:rPr>
        <w:t xml:space="preserve"> et le copilote</w:t>
      </w:r>
      <w:r w:rsidR="00593C81" w:rsidRPr="00CD01D0">
        <w:rPr>
          <w:rFonts w:ascii="Poppins" w:hAnsi="Poppins" w:cs="Poppins"/>
        </w:rPr>
        <w:t xml:space="preserve"> du processus Qualité </w:t>
      </w:r>
      <w:r w:rsidR="00955CC4" w:rsidRPr="00CD01D0">
        <w:rPr>
          <w:rFonts w:ascii="Poppins" w:hAnsi="Poppins" w:cs="Poppins"/>
        </w:rPr>
        <w:t>sont</w:t>
      </w:r>
      <w:r w:rsidRPr="00CD01D0">
        <w:rPr>
          <w:rFonts w:ascii="Poppins" w:hAnsi="Poppins" w:cs="Poppins"/>
        </w:rPr>
        <w:t xml:space="preserve"> garant</w:t>
      </w:r>
      <w:r w:rsidR="00955CC4" w:rsidRPr="00CD01D0">
        <w:rPr>
          <w:rFonts w:ascii="Poppins" w:hAnsi="Poppins" w:cs="Poppins"/>
        </w:rPr>
        <w:t>s</w:t>
      </w:r>
      <w:r w:rsidRPr="00CD01D0">
        <w:rPr>
          <w:rFonts w:ascii="Poppins" w:hAnsi="Poppins" w:cs="Poppins"/>
        </w:rPr>
        <w:t xml:space="preserve"> de l’application correcte des dispositions prévues dans la présente procédure.</w:t>
      </w:r>
    </w:p>
    <w:p w14:paraId="52F70BCC" w14:textId="77777777" w:rsidR="008D5611" w:rsidRPr="00CD01D0" w:rsidRDefault="008D5611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Annexes</w:t>
      </w:r>
    </w:p>
    <w:p w14:paraId="3283304B" w14:textId="77777777" w:rsidR="00CD01D0" w:rsidRDefault="00014A54" w:rsidP="00014A54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d’incident</w:t>
      </w:r>
      <w:r w:rsidR="00E24F39" w:rsidRPr="00CD01D0">
        <w:rPr>
          <w:rFonts w:ascii="Poppins" w:hAnsi="Poppins" w:cs="Poppins"/>
        </w:rPr>
        <w:t xml:space="preserve"> : </w:t>
      </w:r>
    </w:p>
    <w:p w14:paraId="63986047" w14:textId="77777777" w:rsidR="00CD01D0" w:rsidRDefault="00CD01D0" w:rsidP="00CD01D0">
      <w:pPr>
        <w:ind w:left="360" w:firstLine="0"/>
        <w:rPr>
          <w:rFonts w:ascii="Poppins" w:hAnsi="Poppins" w:cs="Poppins"/>
        </w:rPr>
      </w:pPr>
      <w:hyperlink r:id="rId8" w:history="1">
        <w:r w:rsidRPr="006808FA">
          <w:rPr>
            <w:rStyle w:val="Lienhypertexte"/>
            <w:rFonts w:ascii="Poppins" w:hAnsi="Poppins" w:cs="Poppins"/>
          </w:rPr>
          <w:t>https://docs.google.com/forms/d/e/1FAIpQLSeVd5VlrE3PuLTt0xSBDI0LuY7J5quePz8YcKpfWwNCoVDCAA/viewform</w:t>
        </w:r>
      </w:hyperlink>
    </w:p>
    <w:p w14:paraId="0582203D" w14:textId="46D8C6B4" w:rsidR="00297FF7" w:rsidRPr="00CD01D0" w:rsidRDefault="00014A54" w:rsidP="00CD01D0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Fiche de réclamation clien</w:t>
      </w:r>
      <w:r w:rsidR="008C648D" w:rsidRPr="00CD01D0">
        <w:rPr>
          <w:rFonts w:ascii="Poppins" w:hAnsi="Poppins" w:cs="Poppins"/>
        </w:rPr>
        <w:t>t</w:t>
      </w:r>
      <w:r w:rsidR="00CD01D0">
        <w:rPr>
          <w:rFonts w:ascii="Poppins" w:hAnsi="Poppins" w:cs="Poppins"/>
        </w:rPr>
        <w:t xml:space="preserve"> : </w:t>
      </w:r>
      <w:hyperlink r:id="rId9" w:history="1">
        <w:r w:rsidR="00CD01D0" w:rsidRPr="00CD01D0">
          <w:rPr>
            <w:rStyle w:val="Lienhypertexte"/>
            <w:rFonts w:ascii="Poppins" w:hAnsi="Poppins" w:cs="Poppins"/>
          </w:rPr>
          <w:t>h</w:t>
        </w:r>
        <w:hyperlink r:id="rId10" w:history="1">
          <w:hyperlink r:id="rId11" w:history="1">
            <w:r w:rsidR="00FA30D5" w:rsidRPr="00FA30D5">
              <w:rPr>
                <w:rStyle w:val="Lienhypertexte"/>
                <w:rFonts w:ascii="Poppins" w:hAnsi="Poppins" w:cs="Poppins"/>
              </w:rPr>
              <w:t>https://forms.gle/ZKcMcTD2HpPJpnNs9</w:t>
            </w:r>
          </w:hyperlink>
        </w:hyperlink>
        <w:r w:rsidR="00CD01D0" w:rsidRPr="00CD01D0">
          <w:rPr>
            <w:rStyle w:val="Lienhypertexte"/>
            <w:rFonts w:ascii="Poppins" w:hAnsi="Poppins" w:cs="Poppins"/>
          </w:rPr>
          <w:t>ttps://forms.gle/ZKcMcTD2HpPJpnNs9</w:t>
        </w:r>
      </w:hyperlink>
    </w:p>
    <w:p w14:paraId="49F52AB0" w14:textId="2C8B2487" w:rsidR="007E5558" w:rsidRPr="00CD01D0" w:rsidRDefault="007E5558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Enquête de satisfaction</w:t>
      </w:r>
      <w:r w:rsidR="00A45C31" w:rsidRPr="00CD01D0">
        <w:rPr>
          <w:rFonts w:ascii="Poppins" w:hAnsi="Poppins" w:cs="Poppins"/>
        </w:rPr>
        <w:t xml:space="preserve"> client</w:t>
      </w:r>
      <w:r w:rsidR="00CD01D0">
        <w:rPr>
          <w:rFonts w:ascii="Poppins" w:hAnsi="Poppins" w:cs="Poppins"/>
        </w:rPr>
        <w:t xml:space="preserve"> (Google Form)</w:t>
      </w:r>
    </w:p>
    <w:p w14:paraId="4800E628" w14:textId="0D7A237D" w:rsidR="00A45C31" w:rsidRPr="00CD01D0" w:rsidRDefault="00A45C31" w:rsidP="008C648D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Enquête de satisfaction des médecins</w:t>
      </w:r>
      <w:r w:rsidR="00CD01D0">
        <w:rPr>
          <w:rFonts w:ascii="Poppins" w:hAnsi="Poppins" w:cs="Poppins"/>
        </w:rPr>
        <w:t xml:space="preserve"> (Google Form)</w:t>
      </w:r>
    </w:p>
    <w:p w14:paraId="2F8B4682" w14:textId="555080D7" w:rsidR="00CF1148" w:rsidRPr="00CD01D0" w:rsidRDefault="00B81987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Qualipro</w:t>
      </w:r>
    </w:p>
    <w:p w14:paraId="0C6BA8BA" w14:textId="1C4717D6" w:rsidR="00122B93" w:rsidRPr="00CD01D0" w:rsidRDefault="00122B93" w:rsidP="00CF1148">
      <w:pPr>
        <w:pStyle w:val="Paragraphedeliste"/>
        <w:numPr>
          <w:ilvl w:val="0"/>
          <w:numId w:val="39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Tableau de bord des indicateurs</w:t>
      </w:r>
    </w:p>
    <w:p w14:paraId="572CBD0A" w14:textId="170D88C5" w:rsidR="00537F9E" w:rsidRPr="00CD01D0" w:rsidRDefault="00EE31AA" w:rsidP="00EE31AA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Terminologie associée à l’amélioration continue</w:t>
      </w:r>
    </w:p>
    <w:p w14:paraId="69215DB5" w14:textId="46B6C7D1" w:rsidR="003B0F38" w:rsidRPr="00CD01D0" w:rsidRDefault="00EE31AA" w:rsidP="00206ED7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Dysfonctionnement ou non-conformité</w:t>
      </w:r>
      <w:r w:rsidRPr="00CD01D0">
        <w:rPr>
          <w:rFonts w:ascii="Poppins" w:hAnsi="Poppins" w:cs="Poppins"/>
        </w:rPr>
        <w:t> : le non-respect des dispositions préétablies, la non-satisfaction d’une exigence ou tout événement pouvant perturber un processus et impacter sur la satisfaction clie</w:t>
      </w:r>
      <w:r w:rsidR="004E4F6B" w:rsidRPr="00CD01D0">
        <w:rPr>
          <w:rFonts w:ascii="Poppins" w:hAnsi="Poppins" w:cs="Poppins"/>
        </w:rPr>
        <w:t>nt ou les performances de NEST</w:t>
      </w:r>
      <w:r w:rsidRPr="00CD01D0">
        <w:rPr>
          <w:rFonts w:ascii="Poppins" w:hAnsi="Poppins" w:cs="Poppins"/>
        </w:rPr>
        <w:t>.</w:t>
      </w:r>
    </w:p>
    <w:p w14:paraId="42A57966" w14:textId="76849446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corrective</w:t>
      </w:r>
      <w:r w:rsidRPr="00CD01D0">
        <w:rPr>
          <w:rFonts w:ascii="Poppins" w:hAnsi="Poppins" w:cs="Poppins"/>
        </w:rPr>
        <w:t xml:space="preserve"> : action visant à éliminer la cause d'une non-conformité ou d'un dysfonctionnement.</w:t>
      </w:r>
    </w:p>
    <w:p w14:paraId="57393019" w14:textId="1393631F" w:rsidR="003B0F38" w:rsidRPr="00CD01D0" w:rsidRDefault="003B0F38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Action curative </w:t>
      </w:r>
      <w:r w:rsidRPr="00CD01D0">
        <w:rPr>
          <w:rFonts w:ascii="Poppins" w:hAnsi="Poppins" w:cs="Poppins"/>
        </w:rPr>
        <w:t>: action visant à éliminer un défaut</w:t>
      </w:r>
    </w:p>
    <w:p w14:paraId="72B6A141" w14:textId="02AE8F90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Correction</w:t>
      </w:r>
      <w:r w:rsidRPr="00CD01D0">
        <w:rPr>
          <w:rFonts w:ascii="Poppins" w:hAnsi="Poppins" w:cs="Poppins"/>
        </w:rPr>
        <w:t xml:space="preserve"> : action visant à éliminer une non-conformité détectée. Une correction peut être par exemple une reprise ou un reclassement.</w:t>
      </w:r>
    </w:p>
    <w:p w14:paraId="7DC62FD8" w14:textId="0429BA6D" w:rsidR="00FE03E4" w:rsidRPr="00CD01D0" w:rsidRDefault="00FE03E4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  <w:b/>
        </w:rPr>
        <w:t>Amélioration continue</w:t>
      </w:r>
      <w:r w:rsidR="003B0F38" w:rsidRPr="00CD01D0">
        <w:rPr>
          <w:rFonts w:ascii="Poppins" w:hAnsi="Poppins" w:cs="Poppins"/>
          <w:b/>
        </w:rPr>
        <w:t xml:space="preserve"> </w:t>
      </w:r>
      <w:r w:rsidRPr="00CD01D0">
        <w:rPr>
          <w:rFonts w:ascii="Poppins" w:hAnsi="Poppins" w:cs="Poppins"/>
        </w:rPr>
        <w:t>: action récurrente menée pour améliorer les performances</w:t>
      </w:r>
      <w:r w:rsidR="003B0F38" w:rsidRPr="00CD01D0">
        <w:rPr>
          <w:rFonts w:ascii="Poppins" w:hAnsi="Poppins" w:cs="Poppins"/>
        </w:rPr>
        <w:t>.</w:t>
      </w:r>
    </w:p>
    <w:p w14:paraId="06E0C17D" w14:textId="77777777" w:rsidR="00EE31AA" w:rsidRPr="00CD01D0" w:rsidRDefault="00EE31AA" w:rsidP="00EE31AA">
      <w:pPr>
        <w:rPr>
          <w:rFonts w:ascii="Poppins" w:hAnsi="Poppins" w:cs="Poppins"/>
        </w:rPr>
      </w:pPr>
      <w:r w:rsidRPr="00CD01D0">
        <w:rPr>
          <w:rFonts w:ascii="Poppins" w:hAnsi="Poppins" w:cs="Poppins"/>
        </w:rPr>
        <w:t>Il peut y avoir plusieurs causes à une non-conformité</w:t>
      </w:r>
    </w:p>
    <w:p w14:paraId="4C972776" w14:textId="7AE90E9B" w:rsidR="00EE31AA" w:rsidRPr="00CD01D0" w:rsidRDefault="00EE31AA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>Une action corrective est entreprise pour empêcher la réapparition d’une non-conformité (avérée)</w:t>
      </w:r>
    </w:p>
    <w:p w14:paraId="59E23D07" w14:textId="4DC65626" w:rsidR="00593C81" w:rsidRPr="00CD01D0" w:rsidRDefault="00593C81" w:rsidP="00EE31AA">
      <w:pPr>
        <w:pStyle w:val="Paragraphedeliste"/>
        <w:numPr>
          <w:ilvl w:val="0"/>
          <w:numId w:val="38"/>
        </w:numPr>
        <w:rPr>
          <w:rFonts w:ascii="Poppins" w:hAnsi="Poppins" w:cs="Poppins"/>
        </w:rPr>
      </w:pPr>
      <w:r w:rsidRPr="00CD01D0">
        <w:rPr>
          <w:rFonts w:ascii="Poppins" w:hAnsi="Poppins" w:cs="Poppins"/>
        </w:rPr>
        <w:t xml:space="preserve">Une action curative </w:t>
      </w:r>
    </w:p>
    <w:p w14:paraId="6A5D0ACA" w14:textId="05EBA2B1" w:rsidR="00537F9E" w:rsidRPr="00CD01D0" w:rsidRDefault="00537F9E" w:rsidP="006D60FB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t>Comment accéder à cette procédure</w:t>
      </w:r>
    </w:p>
    <w:p w14:paraId="0BCC285B" w14:textId="625F0836" w:rsidR="000D5038" w:rsidRPr="00CD01D0" w:rsidRDefault="00040B73" w:rsidP="008C648D">
      <w:pPr>
        <w:rPr>
          <w:rFonts w:ascii="Poppins" w:hAnsi="Poppins" w:cs="Poppins"/>
          <w:lang w:eastAsia="fr-FR"/>
        </w:rPr>
      </w:pPr>
      <w:r w:rsidRPr="00CD01D0">
        <w:rPr>
          <w:rFonts w:ascii="Poppins" w:hAnsi="Poppins" w:cs="Poppins"/>
          <w:lang w:eastAsia="fr-FR"/>
        </w:rPr>
        <w:t>Qualipro</w:t>
      </w:r>
    </w:p>
    <w:p w14:paraId="451298A3" w14:textId="4962AD29" w:rsidR="007E0439" w:rsidRPr="00CD01D0" w:rsidRDefault="00376DC0" w:rsidP="00320F26">
      <w:pPr>
        <w:pStyle w:val="Titre1"/>
        <w:rPr>
          <w:rFonts w:ascii="Poppins" w:hAnsi="Poppins" w:cs="Poppins"/>
        </w:rPr>
      </w:pPr>
      <w:r w:rsidRPr="00CD01D0">
        <w:rPr>
          <w:rFonts w:ascii="Poppins" w:hAnsi="Poppins" w:cs="Poppins"/>
        </w:rPr>
        <w:lastRenderedPageBreak/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2263"/>
        <w:gridCol w:w="4121"/>
        <w:gridCol w:w="7082"/>
      </w:tblGrid>
      <w:tr w:rsidR="00D4682A" w:rsidRPr="00CD01D0" w14:paraId="1CA86963" w14:textId="77777777" w:rsidTr="0000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AC9243" w14:textId="77777777" w:rsidR="00D4682A" w:rsidRPr="00CD01D0" w:rsidRDefault="00D4682A" w:rsidP="00171F2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Acteur</w:t>
            </w:r>
          </w:p>
        </w:tc>
        <w:tc>
          <w:tcPr>
            <w:tcW w:w="4121" w:type="dxa"/>
            <w:vAlign w:val="center"/>
          </w:tcPr>
          <w:p w14:paraId="3D7416F1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CD01D0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</w:rPr>
              <w:t>Commentaire</w:t>
            </w:r>
          </w:p>
        </w:tc>
      </w:tr>
      <w:tr w:rsidR="00D4682A" w:rsidRPr="00CD01D0" w14:paraId="180F41AC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3DFAAB3" w14:textId="0E460A3E" w:rsidR="00D4682A" w:rsidRPr="00CD01D0" w:rsidRDefault="00D4682A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Tous les collaborateurs</w:t>
            </w:r>
          </w:p>
        </w:tc>
        <w:tc>
          <w:tcPr>
            <w:tcW w:w="4121" w:type="dxa"/>
            <w:vAlign w:val="center"/>
          </w:tcPr>
          <w:p w14:paraId="36A43D31" w14:textId="3C460DE7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6542F119" w:rsidR="00D4682A" w:rsidRPr="00CD01D0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Cs/>
              </w:rPr>
              <w:t>C</w:t>
            </w:r>
            <w:r w:rsidR="000E279E" w:rsidRPr="00CD01D0">
              <w:rPr>
                <w:rFonts w:ascii="Poppins" w:hAnsi="Poppins" w:cs="Poppins"/>
                <w:bCs/>
              </w:rPr>
              <w:t>haque personne peut être amené</w:t>
            </w:r>
            <w:r w:rsidR="00CD01D0">
              <w:rPr>
                <w:rFonts w:ascii="Poppins" w:hAnsi="Poppins" w:cs="Poppins"/>
                <w:bCs/>
              </w:rPr>
              <w:t>e</w:t>
            </w:r>
            <w:r w:rsidRPr="00CD01D0">
              <w:rPr>
                <w:rFonts w:ascii="Poppins" w:hAnsi="Poppins" w:cs="Poppins"/>
                <w:bCs/>
              </w:rPr>
              <w:t xml:space="preserve"> à détecte</w:t>
            </w:r>
            <w:r w:rsidR="00060890" w:rsidRPr="00CD01D0">
              <w:rPr>
                <w:rFonts w:ascii="Poppins" w:hAnsi="Poppins" w:cs="Poppins"/>
                <w:bCs/>
              </w:rPr>
              <w:t>r un dysfonctionnement ou une non-conformité</w:t>
            </w:r>
            <w:r w:rsidR="00734786" w:rsidRPr="00CD01D0">
              <w:rPr>
                <w:rFonts w:ascii="Poppins" w:hAnsi="Poppins" w:cs="Poppins"/>
                <w:bCs/>
              </w:rPr>
              <w:t>.</w:t>
            </w:r>
          </w:p>
        </w:tc>
      </w:tr>
      <w:tr w:rsidR="00D4682A" w:rsidRPr="00CD01D0" w14:paraId="5A8E9585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571F81" w14:textId="2C620DBE" w:rsidR="00D4682A" w:rsidRPr="00CD01D0" w:rsidRDefault="00675F5C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Personne concernée</w:t>
            </w:r>
          </w:p>
        </w:tc>
        <w:tc>
          <w:tcPr>
            <w:tcW w:w="4121" w:type="dxa"/>
            <w:vAlign w:val="center"/>
          </w:tcPr>
          <w:p w14:paraId="55605E4B" w14:textId="1F53B4F3" w:rsidR="00D4682A" w:rsidRPr="00CD01D0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5EFDEA4E" w:rsidR="00D4682A" w:rsidRPr="00CD01D0" w:rsidRDefault="00593C81" w:rsidP="00593C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 xml:space="preserve">La </w:t>
            </w:r>
            <w:r w:rsidR="00B1267C">
              <w:rPr>
                <w:rFonts w:ascii="Poppins" w:hAnsi="Poppins" w:cs="Poppins"/>
              </w:rPr>
              <w:t>chargée des opérations</w:t>
            </w:r>
            <w:r w:rsidR="002D0F03" w:rsidRPr="00CD01D0">
              <w:rPr>
                <w:rFonts w:ascii="Poppins" w:hAnsi="Poppins" w:cs="Poppins"/>
              </w:rPr>
              <w:t xml:space="preserve">, </w:t>
            </w:r>
            <w:r w:rsidR="00B71D99">
              <w:rPr>
                <w:rFonts w:ascii="Poppins" w:hAnsi="Poppins" w:cs="Poppins"/>
              </w:rPr>
              <w:t>la ROQ</w:t>
            </w:r>
            <w:r w:rsidRPr="00CD01D0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et</w:t>
            </w:r>
            <w:r w:rsidR="004C7BA8" w:rsidRPr="00CD01D0">
              <w:rPr>
                <w:rFonts w:ascii="Poppins" w:hAnsi="Poppins" w:cs="Poppins"/>
              </w:rPr>
              <w:t>/ou</w:t>
            </w:r>
            <w:r w:rsidR="00D4682A" w:rsidRPr="00CD01D0">
              <w:rPr>
                <w:rFonts w:ascii="Poppins" w:hAnsi="Poppins" w:cs="Poppins"/>
              </w:rPr>
              <w:t xml:space="preserve"> la personne concernée </w:t>
            </w:r>
            <w:r w:rsidR="0095238C" w:rsidRPr="00CD01D0">
              <w:rPr>
                <w:rFonts w:ascii="Poppins" w:hAnsi="Poppins" w:cs="Poppins"/>
              </w:rPr>
              <w:t>enregistre(nt)</w:t>
            </w:r>
            <w:r w:rsidR="00D4682A" w:rsidRPr="00CD01D0">
              <w:rPr>
                <w:rFonts w:ascii="Poppins" w:hAnsi="Poppins" w:cs="Poppins"/>
              </w:rPr>
              <w:t xml:space="preserve"> </w:t>
            </w:r>
            <w:r w:rsidR="00060890" w:rsidRPr="00CD01D0">
              <w:rPr>
                <w:rFonts w:ascii="Poppins" w:hAnsi="Poppins" w:cs="Poppins"/>
              </w:rPr>
              <w:t>la non-conformité</w:t>
            </w:r>
            <w:r w:rsidRPr="00CD01D0">
              <w:rPr>
                <w:rFonts w:ascii="Poppins" w:hAnsi="Poppins" w:cs="Poppins"/>
              </w:rPr>
              <w:t xml:space="preserve"> </w:t>
            </w:r>
            <w:r w:rsidR="00D4682A" w:rsidRPr="00CD01D0">
              <w:rPr>
                <w:rFonts w:ascii="Poppins" w:hAnsi="Poppins" w:cs="Poppins"/>
              </w:rPr>
              <w:t>sur une fiche d’incident</w:t>
            </w:r>
            <w:r w:rsidR="00A46671" w:rsidRPr="00CD01D0">
              <w:rPr>
                <w:rFonts w:ascii="Poppins" w:hAnsi="Poppins" w:cs="Poppins"/>
              </w:rPr>
              <w:t>,</w:t>
            </w:r>
            <w:r w:rsidR="004D3F6C" w:rsidRPr="00CD01D0">
              <w:rPr>
                <w:rFonts w:ascii="Poppins" w:hAnsi="Poppins" w:cs="Poppins"/>
              </w:rPr>
              <w:t xml:space="preserve"> une fiche de réclamation</w:t>
            </w:r>
            <w:r w:rsidR="006A317D" w:rsidRPr="00CD01D0">
              <w:rPr>
                <w:rFonts w:ascii="Poppins" w:hAnsi="Poppins" w:cs="Poppins"/>
              </w:rPr>
              <w:t xml:space="preserve"> </w:t>
            </w:r>
            <w:r w:rsidR="004C7BA8" w:rsidRPr="00CD01D0">
              <w:rPr>
                <w:rFonts w:ascii="Poppins" w:hAnsi="Poppins" w:cs="Poppins"/>
              </w:rPr>
              <w:t>client</w:t>
            </w:r>
            <w:r w:rsidR="00A46671" w:rsidRPr="00CD01D0">
              <w:rPr>
                <w:rFonts w:ascii="Poppins" w:hAnsi="Poppins" w:cs="Poppins"/>
              </w:rPr>
              <w:t xml:space="preserve"> ou l</w:t>
            </w:r>
            <w:r w:rsidR="002E7339" w:rsidRPr="00CD01D0">
              <w:rPr>
                <w:rFonts w:ascii="Poppins" w:hAnsi="Poppins" w:cs="Poppins"/>
              </w:rPr>
              <w:t>e</w:t>
            </w:r>
            <w:r w:rsidR="00A46671" w:rsidRPr="00CD01D0">
              <w:rPr>
                <w:rFonts w:ascii="Poppins" w:hAnsi="Poppins" w:cs="Poppins"/>
              </w:rPr>
              <w:t xml:space="preserve"> tableau de bord des indicateurs </w:t>
            </w:r>
            <w:r w:rsidR="006A317D" w:rsidRPr="00CD01D0">
              <w:rPr>
                <w:rFonts w:ascii="Poppins" w:hAnsi="Poppins" w:cs="Poppins"/>
              </w:rPr>
              <w:t>en fonction de la provenance.</w:t>
            </w:r>
          </w:p>
        </w:tc>
      </w:tr>
      <w:tr w:rsidR="00D4682A" w:rsidRPr="00CD01D0" w14:paraId="61BE9B3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B0AEFC0" w14:textId="6EB75EA0" w:rsidR="00D4682A" w:rsidRPr="00CD01D0" w:rsidRDefault="00B1267C" w:rsidP="00C24FB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Chargée des opérations</w:t>
            </w:r>
            <w:r w:rsidR="00675F5C" w:rsidRPr="00CD01D0">
              <w:rPr>
                <w:rFonts w:ascii="Poppins" w:hAnsi="Poppins" w:cs="Poppins"/>
                <w:b w:val="0"/>
              </w:rPr>
              <w:t xml:space="preserve"> et </w:t>
            </w:r>
            <w:r w:rsidR="00B71D99">
              <w:rPr>
                <w:rFonts w:ascii="Poppins" w:hAnsi="Poppins" w:cs="Poppins"/>
                <w:b w:val="0"/>
              </w:rPr>
              <w:t>ROQ</w:t>
            </w:r>
          </w:p>
        </w:tc>
        <w:tc>
          <w:tcPr>
            <w:tcW w:w="4121" w:type="dxa"/>
            <w:vAlign w:val="center"/>
          </w:tcPr>
          <w:p w14:paraId="5D9C69D2" w14:textId="7D7A2225" w:rsidR="007D7385" w:rsidRPr="00CD01D0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4F177AF" w:rsidR="00D4682A" w:rsidRPr="00CD01D0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La non-conformité est signalée au pilote du processus concerné</w:t>
            </w:r>
            <w:r w:rsidR="002E7339" w:rsidRPr="00CD01D0">
              <w:rPr>
                <w:rFonts w:ascii="Poppins" w:hAnsi="Poppins" w:cs="Poppins"/>
              </w:rPr>
              <w:t>.</w:t>
            </w:r>
          </w:p>
        </w:tc>
      </w:tr>
      <w:tr w:rsidR="00DA4E0B" w:rsidRPr="00CD01D0" w14:paraId="5795FBC2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7726C09" w14:textId="69378D4C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  <w:b w:val="0"/>
              </w:rPr>
              <w:t>Pilote et acteurs compétents</w:t>
            </w:r>
          </w:p>
        </w:tc>
        <w:tc>
          <w:tcPr>
            <w:tcW w:w="4121" w:type="dxa"/>
            <w:vAlign w:val="center"/>
          </w:tcPr>
          <w:p w14:paraId="6BA76C7C" w14:textId="13349A6B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0E892F9F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et les acteurs compétents procèdent à l’identification des causes du dysfonctionnement.</w:t>
            </w:r>
          </w:p>
        </w:tc>
      </w:tr>
      <w:tr w:rsidR="00DA4E0B" w:rsidRPr="00CD01D0" w14:paraId="58E87B70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C7607E" w14:textId="6EDE2571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2E3EB61C" w14:textId="1508E9A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Définition des actions de corrections et planification.</w:t>
            </w:r>
          </w:p>
          <w:p w14:paraId="48CD953E" w14:textId="407B424C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Identification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 pilote est chargé de définir les actions curatives pertinentes et si nécessaire de mettre en place une action corrective. Les actions correctives visent à éliminer les causes de la non-</w:t>
            </w:r>
            <w:r w:rsidRPr="00CD01D0">
              <w:rPr>
                <w:rFonts w:ascii="Poppins" w:hAnsi="Poppins" w:cs="Poppins"/>
              </w:rPr>
              <w:lastRenderedPageBreak/>
              <w:t>conformité pour éviter sa réapparition ou diminuer sa récurrence.</w:t>
            </w:r>
          </w:p>
        </w:tc>
      </w:tr>
      <w:tr w:rsidR="00DA4E0B" w:rsidRPr="00CD01D0" w14:paraId="22D634D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5A44BBA" w14:textId="5DBCCDB2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lastRenderedPageBreak/>
              <w:t>Pilote</w:t>
            </w:r>
          </w:p>
        </w:tc>
        <w:tc>
          <w:tcPr>
            <w:tcW w:w="4121" w:type="dxa"/>
            <w:vAlign w:val="center"/>
          </w:tcPr>
          <w:p w14:paraId="5AF9DB43" w14:textId="606C3D4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Communication sur les corrections</w:t>
            </w:r>
            <w:r w:rsidR="001652F6" w:rsidRPr="00CD01D0">
              <w:rPr>
                <w:rFonts w:ascii="Poppins" w:hAnsi="Poppins" w:cs="Poppins"/>
              </w:rPr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désignés pour les corrections sont informés.</w:t>
            </w:r>
          </w:p>
        </w:tc>
      </w:tr>
      <w:tr w:rsidR="00DA4E0B" w:rsidRPr="00CD01D0" w14:paraId="6B38527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1FCD355" w14:textId="55D365C4" w:rsidR="00DA4E0B" w:rsidRPr="00CD01D0" w:rsidRDefault="00DA4E0B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pilote</w:t>
            </w:r>
            <w:r w:rsidR="00004C10" w:rsidRPr="00CD01D0">
              <w:rPr>
                <w:rFonts w:ascii="Poppins" w:hAnsi="Poppins" w:cs="Poppins"/>
                <w:b w:val="0"/>
              </w:rPr>
              <w:t xml:space="preserve"> et</w:t>
            </w:r>
            <w:r w:rsidRPr="00CD01D0">
              <w:rPr>
                <w:rFonts w:ascii="Poppins" w:hAnsi="Poppins" w:cs="Poppins"/>
                <w:b w:val="0"/>
              </w:rPr>
              <w:t xml:space="preserve"> </w:t>
            </w:r>
            <w:r w:rsidR="00B1267C">
              <w:rPr>
                <w:rFonts w:ascii="Poppins" w:hAnsi="Poppins" w:cs="Poppins"/>
                <w:b w:val="0"/>
              </w:rPr>
              <w:t>Chargée des opérations</w:t>
            </w:r>
          </w:p>
          <w:p w14:paraId="176C9D8B" w14:textId="3ADDC24E" w:rsidR="00675F5C" w:rsidRPr="00CD01D0" w:rsidRDefault="00FA30D5" w:rsidP="00004C10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>ROQ</w:t>
            </w:r>
          </w:p>
        </w:tc>
        <w:tc>
          <w:tcPr>
            <w:tcW w:w="4121" w:type="dxa"/>
            <w:vAlign w:val="center"/>
          </w:tcPr>
          <w:p w14:paraId="3CE48C1A" w14:textId="06A47DD8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0D3F433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assurent le suivi des actions planifiées, selon les responsabilités attribuées.</w:t>
            </w:r>
          </w:p>
        </w:tc>
      </w:tr>
      <w:tr w:rsidR="00DA4E0B" w:rsidRPr="00CD01D0" w14:paraId="1BBA767A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283CF5" w14:textId="4B65F5F9" w:rsidR="00DA4E0B" w:rsidRPr="00CD01D0" w:rsidRDefault="00DA4E0B" w:rsidP="00DA4E0B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D01D0">
              <w:rPr>
                <w:rFonts w:ascii="Poppins" w:hAnsi="Poppins" w:cs="Poppins"/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17B7756C" w14:textId="525675B2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164A73E1" w:rsidR="00DA4E0B" w:rsidRPr="00CD01D0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L’indicateur d’efficacité permet de juger de la pertinence de l’action corrective. Il est défini en fonction des actions à mettre en place.</w:t>
            </w:r>
          </w:p>
          <w:p w14:paraId="742071CB" w14:textId="414C49BE" w:rsidR="004D657A" w:rsidRPr="00CD01D0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Pour les corrections, il n’est pas nécessaire d’évaluer l’efficacité, la non-conformité peut être directement clôturée.</w:t>
            </w:r>
          </w:p>
        </w:tc>
      </w:tr>
      <w:tr w:rsidR="00DA4E0B" w:rsidRPr="00CD01D0" w14:paraId="11C2728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0DD986E" w14:textId="4F099896" w:rsidR="00DA4E0B" w:rsidRDefault="00984859" w:rsidP="00DA4E0B">
            <w:pPr>
              <w:ind w:firstLine="0"/>
              <w:jc w:val="center"/>
              <w:rPr>
                <w:rFonts w:ascii="Poppins" w:hAnsi="Poppins" w:cs="Poppins"/>
                <w:bCs w:val="0"/>
              </w:rPr>
            </w:pPr>
            <w:r w:rsidRPr="00CD01D0">
              <w:rPr>
                <w:rFonts w:ascii="Poppins" w:hAnsi="Poppins" w:cs="Poppins"/>
                <w:b w:val="0"/>
              </w:rPr>
              <w:t>Acteurs désignés, pilot</w:t>
            </w:r>
            <w:r w:rsidR="00B1267C">
              <w:rPr>
                <w:rFonts w:ascii="Poppins" w:hAnsi="Poppins" w:cs="Poppins"/>
                <w:b w:val="0"/>
              </w:rPr>
              <w:t>e</w:t>
            </w:r>
          </w:p>
          <w:p w14:paraId="00032666" w14:textId="5E8754DD" w:rsidR="00984859" w:rsidRPr="00CD01D0" w:rsidRDefault="00B1267C" w:rsidP="00B1267C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  <w:b w:val="0"/>
              </w:rPr>
              <w:t xml:space="preserve">Chargée des opérations </w:t>
            </w:r>
            <w:r w:rsidR="00984859" w:rsidRPr="00CD01D0">
              <w:rPr>
                <w:rFonts w:ascii="Poppins" w:hAnsi="Poppins" w:cs="Poppins"/>
                <w:b w:val="0"/>
              </w:rPr>
              <w:t xml:space="preserve">et </w:t>
            </w:r>
            <w:r w:rsidR="00FA30D5">
              <w:rPr>
                <w:rFonts w:ascii="Poppins" w:hAnsi="Poppins" w:cs="Poppins"/>
                <w:b w:val="0"/>
              </w:rPr>
              <w:t>ROQ</w:t>
            </w:r>
          </w:p>
        </w:tc>
        <w:tc>
          <w:tcPr>
            <w:tcW w:w="4121" w:type="dxa"/>
            <w:vAlign w:val="center"/>
          </w:tcPr>
          <w:p w14:paraId="13E4C86F" w14:textId="416DF034" w:rsidR="00DA4E0B" w:rsidRPr="00CD01D0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4CE6F2F0" w:rsidR="00DA4E0B" w:rsidRPr="00CD01D0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D01D0">
              <w:rPr>
                <w:rFonts w:ascii="Poppins" w:hAnsi="Poppins" w:cs="Poppins"/>
              </w:rPr>
              <w:t>Les acteurs concernés</w:t>
            </w:r>
            <w:r w:rsidR="00DA4E0B" w:rsidRPr="00CD01D0">
              <w:rPr>
                <w:rFonts w:ascii="Poppins" w:hAnsi="Poppins" w:cs="Poppins"/>
              </w:rPr>
              <w:t xml:space="preserve"> vérifient l’efficacité pour solder la non-conformité.</w:t>
            </w:r>
            <w:r w:rsidR="00593C81" w:rsidRPr="00CD01D0">
              <w:rPr>
                <w:rFonts w:ascii="Poppins" w:hAnsi="Poppins" w:cs="Poppins"/>
              </w:rPr>
              <w:t xml:space="preserve"> </w:t>
            </w:r>
          </w:p>
        </w:tc>
      </w:tr>
    </w:tbl>
    <w:p w14:paraId="6639C6D9" w14:textId="0268C0ED" w:rsidR="00297FF7" w:rsidRPr="00B1267C" w:rsidRDefault="00297FF7" w:rsidP="00A10D83">
      <w:pPr>
        <w:ind w:firstLine="0"/>
        <w:rPr>
          <w:rFonts w:ascii="Poppins" w:hAnsi="Poppins" w:cs="Poppins"/>
          <w:sz w:val="2"/>
          <w:szCs w:val="2"/>
        </w:rPr>
      </w:pPr>
    </w:p>
    <w:sectPr w:rsidR="00297FF7" w:rsidRPr="00B1267C" w:rsidSect="001E4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14FA" w14:textId="77777777" w:rsidR="007C133A" w:rsidRDefault="007C133A" w:rsidP="00061FC2">
      <w:r>
        <w:separator/>
      </w:r>
    </w:p>
    <w:p w14:paraId="22206D66" w14:textId="77777777" w:rsidR="007C133A" w:rsidRDefault="007C133A" w:rsidP="00061FC2"/>
    <w:p w14:paraId="5111ACD5" w14:textId="77777777" w:rsidR="007C133A" w:rsidRDefault="007C133A" w:rsidP="00061FC2"/>
  </w:endnote>
  <w:endnote w:type="continuationSeparator" w:id="0">
    <w:p w14:paraId="280B00A7" w14:textId="77777777" w:rsidR="007C133A" w:rsidRDefault="007C133A" w:rsidP="00061FC2">
      <w:r>
        <w:continuationSeparator/>
      </w:r>
    </w:p>
    <w:p w14:paraId="4924D651" w14:textId="77777777" w:rsidR="007C133A" w:rsidRDefault="007C133A" w:rsidP="00061FC2"/>
    <w:p w14:paraId="253EBE7D" w14:textId="77777777" w:rsidR="007C133A" w:rsidRDefault="007C133A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801F" w14:textId="77777777" w:rsidR="00B1267C" w:rsidRDefault="00B126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3523" w14:textId="77777777" w:rsidR="007C133A" w:rsidRDefault="007C133A" w:rsidP="00061FC2">
      <w:r>
        <w:separator/>
      </w:r>
    </w:p>
    <w:p w14:paraId="32DE4BFE" w14:textId="77777777" w:rsidR="007C133A" w:rsidRDefault="007C133A" w:rsidP="00061FC2"/>
    <w:p w14:paraId="151625AB" w14:textId="77777777" w:rsidR="007C133A" w:rsidRDefault="007C133A" w:rsidP="00061FC2"/>
  </w:footnote>
  <w:footnote w:type="continuationSeparator" w:id="0">
    <w:p w14:paraId="2D9136AD" w14:textId="77777777" w:rsidR="007C133A" w:rsidRDefault="007C133A" w:rsidP="00061FC2">
      <w:r>
        <w:continuationSeparator/>
      </w:r>
    </w:p>
    <w:p w14:paraId="36EB47D7" w14:textId="77777777" w:rsidR="007C133A" w:rsidRDefault="007C133A" w:rsidP="00061FC2"/>
    <w:p w14:paraId="7B2FD766" w14:textId="77777777" w:rsidR="007C133A" w:rsidRDefault="007C133A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C34D" w14:textId="77777777" w:rsidR="00B1267C" w:rsidRDefault="00B126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CD01D0" w:rsidRPr="00CD01D0" w14:paraId="6285C930" w14:textId="77777777" w:rsidTr="00CD0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3A5FE9AB" w:rsidR="00847831" w:rsidRPr="00CD01D0" w:rsidRDefault="00CD01D0" w:rsidP="00CD01D0">
          <w:pPr>
            <w:ind w:firstLine="0"/>
            <w:jc w:val="center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noProof/>
              <w:color w:val="752864" w:themeColor="accent1"/>
            </w:rPr>
            <w:drawing>
              <wp:inline distT="0" distB="0" distL="0" distR="0" wp14:anchorId="0C941E5D" wp14:editId="4113F0EC">
                <wp:extent cx="1066800" cy="716558"/>
                <wp:effectExtent l="0" t="0" r="0" b="7620"/>
                <wp:docPr id="142117155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117155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5" cy="72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Pr="00B1267C" w:rsidRDefault="00847831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Procédure</w:t>
          </w:r>
        </w:p>
        <w:p w14:paraId="1D7591AD" w14:textId="1B7EEEFB" w:rsidR="00847831" w:rsidRPr="00CD01D0" w:rsidRDefault="00A60C96" w:rsidP="00CD01D0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2"/>
              <w:szCs w:val="22"/>
            </w:rPr>
          </w:pPr>
          <w:r w:rsidRPr="00B1267C">
            <w:rPr>
              <w:rFonts w:ascii="Poppins" w:hAnsi="Poppins" w:cs="Poppins"/>
              <w:b w:val="0"/>
              <w:color w:val="752864" w:themeColor="accent1"/>
              <w:sz w:val="28"/>
              <w:szCs w:val="28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7392647F" w:rsidR="00847831" w:rsidRPr="00CD01D0" w:rsidRDefault="00847831" w:rsidP="00CD01D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CD01D0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begin"/>
          </w:r>
          <w:r w:rsidRPr="00CD01D0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CD01D0">
            <w:rPr>
              <w:rFonts w:ascii="Poppins" w:hAnsi="Poppins" w:cs="Poppins"/>
              <w:color w:val="752864" w:themeColor="accent1"/>
            </w:rPr>
            <w:fldChar w:fldCharType="separate"/>
          </w:r>
          <w:r w:rsidR="00955CC4" w:rsidRPr="00CD01D0">
            <w:rPr>
              <w:rFonts w:ascii="Poppins" w:hAnsi="Poppins" w:cs="Poppins"/>
              <w:b w:val="0"/>
              <w:noProof/>
              <w:color w:val="752864" w:themeColor="accent1"/>
            </w:rPr>
            <w:t>4</w:t>
          </w:r>
          <w:r w:rsidRPr="00CD01D0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7504" w14:textId="77777777" w:rsidR="00B1267C" w:rsidRDefault="00B12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48837476">
    <w:abstractNumId w:val="9"/>
  </w:num>
  <w:num w:numId="2" w16cid:durableId="1113138503">
    <w:abstractNumId w:val="31"/>
  </w:num>
  <w:num w:numId="3" w16cid:durableId="526335600">
    <w:abstractNumId w:val="38"/>
  </w:num>
  <w:num w:numId="4" w16cid:durableId="260072863">
    <w:abstractNumId w:val="32"/>
  </w:num>
  <w:num w:numId="5" w16cid:durableId="1243099383">
    <w:abstractNumId w:val="22"/>
  </w:num>
  <w:num w:numId="6" w16cid:durableId="591013088">
    <w:abstractNumId w:val="13"/>
  </w:num>
  <w:num w:numId="7" w16cid:durableId="1301887625">
    <w:abstractNumId w:val="30"/>
  </w:num>
  <w:num w:numId="8" w16cid:durableId="860166415">
    <w:abstractNumId w:val="28"/>
  </w:num>
  <w:num w:numId="9" w16cid:durableId="12390945">
    <w:abstractNumId w:val="29"/>
  </w:num>
  <w:num w:numId="10" w16cid:durableId="1347707253">
    <w:abstractNumId w:val="18"/>
  </w:num>
  <w:num w:numId="11" w16cid:durableId="1266687820">
    <w:abstractNumId w:val="21"/>
  </w:num>
  <w:num w:numId="12" w16cid:durableId="691689991">
    <w:abstractNumId w:val="0"/>
  </w:num>
  <w:num w:numId="13" w16cid:durableId="1988437479">
    <w:abstractNumId w:val="3"/>
  </w:num>
  <w:num w:numId="14" w16cid:durableId="1371029896">
    <w:abstractNumId w:val="14"/>
  </w:num>
  <w:num w:numId="15" w16cid:durableId="943002386">
    <w:abstractNumId w:val="35"/>
  </w:num>
  <w:num w:numId="16" w16cid:durableId="213321258">
    <w:abstractNumId w:val="34"/>
  </w:num>
  <w:num w:numId="17" w16cid:durableId="592326231">
    <w:abstractNumId w:val="10"/>
  </w:num>
  <w:num w:numId="18" w16cid:durableId="1714190080">
    <w:abstractNumId w:val="24"/>
  </w:num>
  <w:num w:numId="19" w16cid:durableId="1300454339">
    <w:abstractNumId w:val="16"/>
  </w:num>
  <w:num w:numId="20" w16cid:durableId="816143776">
    <w:abstractNumId w:val="27"/>
  </w:num>
  <w:num w:numId="21" w16cid:durableId="533036877">
    <w:abstractNumId w:val="25"/>
  </w:num>
  <w:num w:numId="22" w16cid:durableId="945623984">
    <w:abstractNumId w:val="17"/>
  </w:num>
  <w:num w:numId="23" w16cid:durableId="1400513616">
    <w:abstractNumId w:val="12"/>
  </w:num>
  <w:num w:numId="24" w16cid:durableId="1272083919">
    <w:abstractNumId w:val="19"/>
  </w:num>
  <w:num w:numId="25" w16cid:durableId="576015805">
    <w:abstractNumId w:val="20"/>
  </w:num>
  <w:num w:numId="26" w16cid:durableId="228150480">
    <w:abstractNumId w:val="26"/>
  </w:num>
  <w:num w:numId="27" w16cid:durableId="189300675">
    <w:abstractNumId w:val="37"/>
  </w:num>
  <w:num w:numId="28" w16cid:durableId="763040339">
    <w:abstractNumId w:val="36"/>
  </w:num>
  <w:num w:numId="29" w16cid:durableId="238487597">
    <w:abstractNumId w:val="8"/>
  </w:num>
  <w:num w:numId="30" w16cid:durableId="368335128">
    <w:abstractNumId w:val="1"/>
  </w:num>
  <w:num w:numId="31" w16cid:durableId="155846066">
    <w:abstractNumId w:val="2"/>
  </w:num>
  <w:num w:numId="32" w16cid:durableId="1176840627">
    <w:abstractNumId w:val="4"/>
  </w:num>
  <w:num w:numId="33" w16cid:durableId="464157602">
    <w:abstractNumId w:val="5"/>
  </w:num>
  <w:num w:numId="34" w16cid:durableId="602566739">
    <w:abstractNumId w:val="6"/>
  </w:num>
  <w:num w:numId="35" w16cid:durableId="2050298460">
    <w:abstractNumId w:val="7"/>
  </w:num>
  <w:num w:numId="36" w16cid:durableId="2041320203">
    <w:abstractNumId w:val="33"/>
  </w:num>
  <w:num w:numId="37" w16cid:durableId="768044366">
    <w:abstractNumId w:val="11"/>
  </w:num>
  <w:num w:numId="38" w16cid:durableId="1230850597">
    <w:abstractNumId w:val="15"/>
  </w:num>
  <w:num w:numId="39" w16cid:durableId="735052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04C10"/>
    <w:rsid w:val="00004D14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2B93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1E4678"/>
    <w:rsid w:val="00200921"/>
    <w:rsid w:val="00206ED7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D0F03"/>
    <w:rsid w:val="002E116D"/>
    <w:rsid w:val="002E37B1"/>
    <w:rsid w:val="002E4E83"/>
    <w:rsid w:val="002E7339"/>
    <w:rsid w:val="002E7BB8"/>
    <w:rsid w:val="002F0FD2"/>
    <w:rsid w:val="0030011B"/>
    <w:rsid w:val="00316DBB"/>
    <w:rsid w:val="00320F26"/>
    <w:rsid w:val="00323C11"/>
    <w:rsid w:val="00342652"/>
    <w:rsid w:val="00354D0F"/>
    <w:rsid w:val="00373F23"/>
    <w:rsid w:val="00376DC0"/>
    <w:rsid w:val="00381DD4"/>
    <w:rsid w:val="00383E79"/>
    <w:rsid w:val="003A5BF8"/>
    <w:rsid w:val="003A5D0B"/>
    <w:rsid w:val="003B06E4"/>
    <w:rsid w:val="003B0F38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2E0"/>
    <w:rsid w:val="00537F9E"/>
    <w:rsid w:val="00554AFC"/>
    <w:rsid w:val="0056052C"/>
    <w:rsid w:val="00573D3E"/>
    <w:rsid w:val="005924E4"/>
    <w:rsid w:val="00593C81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75F5C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133A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55CC4"/>
    <w:rsid w:val="00955EED"/>
    <w:rsid w:val="009640D8"/>
    <w:rsid w:val="00964FC7"/>
    <w:rsid w:val="0096537E"/>
    <w:rsid w:val="00971028"/>
    <w:rsid w:val="009730FD"/>
    <w:rsid w:val="00983CCD"/>
    <w:rsid w:val="00984859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4667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267C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1D99"/>
    <w:rsid w:val="00B7287C"/>
    <w:rsid w:val="00B81987"/>
    <w:rsid w:val="00BA5B57"/>
    <w:rsid w:val="00BB4EAC"/>
    <w:rsid w:val="00BD1543"/>
    <w:rsid w:val="00BD618A"/>
    <w:rsid w:val="00BE58FA"/>
    <w:rsid w:val="00BF63A3"/>
    <w:rsid w:val="00BF71A6"/>
    <w:rsid w:val="00C02583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01D0"/>
    <w:rsid w:val="00CD5BCE"/>
    <w:rsid w:val="00CF1148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95D38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A30D5"/>
    <w:rsid w:val="00FB4889"/>
    <w:rsid w:val="00FC666A"/>
    <w:rsid w:val="00FC7903"/>
    <w:rsid w:val="00FD0D0D"/>
    <w:rsid w:val="00FD63B3"/>
    <w:rsid w:val="00FE03E4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C961B1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C961B1" w:themeColor="accent4" w:themeTint="99"/>
        <w:left w:val="single" w:sz="4" w:space="0" w:color="C961B1" w:themeColor="accent4" w:themeTint="99"/>
        <w:bottom w:val="single" w:sz="4" w:space="0" w:color="C961B1" w:themeColor="accent4" w:themeTint="99"/>
        <w:right w:val="single" w:sz="4" w:space="0" w:color="C961B1" w:themeColor="accent4" w:themeTint="99"/>
        <w:insideH w:val="single" w:sz="4" w:space="0" w:color="C961B1" w:themeColor="accent4" w:themeTint="99"/>
        <w:insideV w:val="single" w:sz="4" w:space="0" w:color="C961B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CAE5" w:themeFill="accent4" w:themeFillTint="33"/>
      </w:tcPr>
    </w:tblStylePr>
    <w:tblStylePr w:type="band1Horz">
      <w:tblPr/>
      <w:tcPr>
        <w:shd w:val="clear" w:color="auto" w:fill="EDCAE5" w:themeFill="accent4" w:themeFillTint="33"/>
      </w:tcPr>
    </w:tblStylePr>
    <w:tblStylePr w:type="neCell">
      <w:tblPr/>
      <w:tcPr>
        <w:tcBorders>
          <w:bottom w:val="single" w:sz="4" w:space="0" w:color="C961B1" w:themeColor="accent4" w:themeTint="99"/>
        </w:tcBorders>
      </w:tcPr>
    </w:tblStylePr>
    <w:tblStylePr w:type="nwCell">
      <w:tblPr/>
      <w:tcPr>
        <w:tcBorders>
          <w:bottom w:val="single" w:sz="4" w:space="0" w:color="C961B1" w:themeColor="accent4" w:themeTint="99"/>
        </w:tcBorders>
      </w:tcPr>
    </w:tblStylePr>
    <w:tblStylePr w:type="seCell">
      <w:tblPr/>
      <w:tcPr>
        <w:tcBorders>
          <w:top w:val="single" w:sz="4" w:space="0" w:color="C961B1" w:themeColor="accent4" w:themeTint="99"/>
        </w:tcBorders>
      </w:tcPr>
    </w:tblStylePr>
    <w:tblStylePr w:type="swCell">
      <w:tblPr/>
      <w:tcPr>
        <w:tcBorders>
          <w:top w:val="single" w:sz="4" w:space="0" w:color="C961B1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E24F39"/>
    <w:rPr>
      <w:color w:val="0000FF"/>
      <w:u w:val="single"/>
    </w:rPr>
  </w:style>
  <w:style w:type="table" w:styleId="TableauGrille1Clair-Accentuation2">
    <w:name w:val="Grid Table 1 Light Accent 2"/>
    <w:basedOn w:val="TableauNormal"/>
    <w:uiPriority w:val="46"/>
    <w:rsid w:val="00CD01D0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D01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1D99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KcMcTD2HpPJpnNs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ZKcMcTD2HpPJpnNs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ZKcMcTD2HpPJpnNs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F6C5-3417-4793-B5F8-B205C322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4</cp:revision>
  <cp:lastPrinted>2017-03-08T14:28:00Z</cp:lastPrinted>
  <dcterms:created xsi:type="dcterms:W3CDTF">2025-06-10T12:19:00Z</dcterms:created>
  <dcterms:modified xsi:type="dcterms:W3CDTF">2025-06-10T12:20:00Z</dcterms:modified>
</cp:coreProperties>
</file>