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9865" w14:textId="77777777" w:rsidR="00BE1094" w:rsidRPr="00A80EDC" w:rsidRDefault="00BE1094" w:rsidP="00766ADB">
      <w:pPr>
        <w:ind w:firstLine="0"/>
        <w:rPr>
          <w:rFonts w:ascii="Poppins" w:hAnsi="Poppins" w:cs="Poppins"/>
          <w:lang w:eastAsia="fr-FR"/>
        </w:rPr>
      </w:pPr>
    </w:p>
    <w:p w14:paraId="3AE7BF37" w14:textId="77777777" w:rsidR="00CA11E0" w:rsidRDefault="00CA11E0" w:rsidP="00CA11E0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b/>
          <w:bCs/>
          <w:color w:val="EBBDA9"/>
          <w:sz w:val="56"/>
          <w:szCs w:val="72"/>
        </w:rPr>
      </w:pPr>
    </w:p>
    <w:p w14:paraId="5AE41BA7" w14:textId="19FDDBD8" w:rsidR="00C5366D" w:rsidRPr="00A80EDC" w:rsidRDefault="004234DB" w:rsidP="00CA11E0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b/>
          <w:bCs/>
          <w:color w:val="EBBDA9"/>
          <w:sz w:val="56"/>
          <w:szCs w:val="72"/>
        </w:rPr>
      </w:pPr>
      <w:r w:rsidRPr="00A80EDC">
        <w:rPr>
          <w:rFonts w:ascii="Poppins" w:hAnsi="Poppins" w:cs="Poppins"/>
          <w:b/>
          <w:bCs/>
          <w:color w:val="EBBDA9"/>
          <w:sz w:val="56"/>
          <w:szCs w:val="72"/>
        </w:rPr>
        <w:t>Conservation des produits sanguins</w:t>
      </w:r>
    </w:p>
    <w:p w14:paraId="1F5D47E4" w14:textId="77777777" w:rsidR="004234DB" w:rsidRPr="00A80EDC" w:rsidRDefault="004234DB" w:rsidP="00E93983">
      <w:pPr>
        <w:rPr>
          <w:rFonts w:ascii="Poppins" w:eastAsia="Times New Roman" w:hAnsi="Poppins" w:cs="Poppins"/>
        </w:rPr>
      </w:pPr>
    </w:p>
    <w:tbl>
      <w:tblPr>
        <w:tblStyle w:val="TableauGrille1Clair-Accentuation4"/>
        <w:tblW w:w="9082" w:type="dxa"/>
        <w:tblLook w:val="0400" w:firstRow="0" w:lastRow="0" w:firstColumn="0" w:lastColumn="0" w:noHBand="0" w:noVBand="1"/>
      </w:tblPr>
      <w:tblGrid>
        <w:gridCol w:w="3397"/>
        <w:gridCol w:w="5685"/>
      </w:tblGrid>
      <w:tr w:rsidR="004234DB" w:rsidRPr="00A80EDC" w14:paraId="5C174E39" w14:textId="77777777" w:rsidTr="00174BD0">
        <w:trPr>
          <w:trHeight w:val="940"/>
        </w:trPr>
        <w:tc>
          <w:tcPr>
            <w:tcW w:w="3397" w:type="dxa"/>
            <w:vAlign w:val="center"/>
          </w:tcPr>
          <w:p w14:paraId="4A0CABDC" w14:textId="76CD748F" w:rsidR="004234DB" w:rsidRPr="00A80EDC" w:rsidRDefault="004234DB" w:rsidP="00174BD0">
            <w:pPr>
              <w:spacing w:after="0" w:line="276" w:lineRule="auto"/>
              <w:ind w:firstLine="0"/>
              <w:jc w:val="left"/>
              <w:rPr>
                <w:rFonts w:ascii="Poppins" w:hAnsi="Poppins" w:cs="Poppins"/>
                <w:color w:val="752364"/>
                <w:sz w:val="32"/>
                <w:lang w:eastAsia="fr-FR"/>
              </w:rPr>
            </w:pPr>
            <w:r w:rsidRPr="00A80EDC">
              <w:rPr>
                <w:rFonts w:ascii="Poppins" w:hAnsi="Poppins" w:cs="Poppins"/>
                <w:color w:val="752364"/>
                <w:sz w:val="32"/>
                <w:lang w:eastAsia="fr-FR"/>
              </w:rPr>
              <w:t>Sang total</w:t>
            </w:r>
          </w:p>
        </w:tc>
        <w:tc>
          <w:tcPr>
            <w:tcW w:w="5685" w:type="dxa"/>
            <w:vAlign w:val="center"/>
          </w:tcPr>
          <w:p w14:paraId="6329F7E1" w14:textId="7AD768C6" w:rsidR="004234DB" w:rsidRPr="00A80EDC" w:rsidRDefault="004234DB" w:rsidP="00174BD0">
            <w:pPr>
              <w:spacing w:after="0" w:line="276" w:lineRule="auto"/>
              <w:ind w:firstLine="0"/>
              <w:jc w:val="left"/>
              <w:rPr>
                <w:rFonts w:ascii="Poppins" w:hAnsi="Poppins" w:cs="Poppins"/>
                <w:sz w:val="32"/>
                <w:lang w:eastAsia="fr-FR"/>
              </w:rPr>
            </w:pPr>
            <w:r w:rsidRPr="00A80EDC">
              <w:rPr>
                <w:rFonts w:ascii="Poppins" w:hAnsi="Poppins" w:cs="Poppins"/>
                <w:sz w:val="32"/>
                <w:lang w:eastAsia="fr-FR"/>
              </w:rPr>
              <w:t>35 jours entre +2°C et +6°C</w:t>
            </w:r>
          </w:p>
        </w:tc>
      </w:tr>
      <w:tr w:rsidR="004234DB" w:rsidRPr="00A80EDC" w14:paraId="2D003EF4" w14:textId="77777777" w:rsidTr="00174BD0">
        <w:trPr>
          <w:trHeight w:val="1691"/>
        </w:trPr>
        <w:tc>
          <w:tcPr>
            <w:tcW w:w="3397" w:type="dxa"/>
            <w:vAlign w:val="center"/>
          </w:tcPr>
          <w:p w14:paraId="0520D899" w14:textId="14D9D41F" w:rsidR="004234DB" w:rsidRPr="00A80EDC" w:rsidRDefault="004234DB" w:rsidP="00174BD0">
            <w:pPr>
              <w:spacing w:after="0" w:line="276" w:lineRule="auto"/>
              <w:ind w:firstLine="0"/>
              <w:jc w:val="left"/>
              <w:rPr>
                <w:rFonts w:ascii="Poppins" w:hAnsi="Poppins" w:cs="Poppins"/>
                <w:color w:val="752364"/>
                <w:sz w:val="32"/>
                <w:lang w:eastAsia="fr-FR"/>
              </w:rPr>
            </w:pPr>
            <w:r w:rsidRPr="00A80EDC">
              <w:rPr>
                <w:rFonts w:ascii="Poppins" w:hAnsi="Poppins" w:cs="Poppins"/>
                <w:color w:val="752364"/>
                <w:sz w:val="32"/>
                <w:lang w:eastAsia="fr-FR"/>
              </w:rPr>
              <w:t>CGR (Concentré Globules Rouges)</w:t>
            </w:r>
          </w:p>
        </w:tc>
        <w:tc>
          <w:tcPr>
            <w:tcW w:w="5685" w:type="dxa"/>
            <w:vAlign w:val="center"/>
          </w:tcPr>
          <w:p w14:paraId="58220AAC" w14:textId="4D2D0F6C" w:rsidR="004234DB" w:rsidRPr="00A80EDC" w:rsidRDefault="004234DB" w:rsidP="00174BD0">
            <w:pPr>
              <w:spacing w:after="0" w:line="276" w:lineRule="auto"/>
              <w:ind w:firstLine="0"/>
              <w:jc w:val="left"/>
              <w:rPr>
                <w:rFonts w:ascii="Poppins" w:hAnsi="Poppins" w:cs="Poppins"/>
                <w:sz w:val="32"/>
                <w:lang w:eastAsia="fr-FR"/>
              </w:rPr>
            </w:pPr>
            <w:r w:rsidRPr="00A80EDC">
              <w:rPr>
                <w:rFonts w:ascii="Poppins" w:hAnsi="Poppins" w:cs="Poppins"/>
                <w:sz w:val="32"/>
                <w:lang w:eastAsia="fr-FR"/>
              </w:rPr>
              <w:t>42 jours entre +2°C et +6°C</w:t>
            </w:r>
          </w:p>
        </w:tc>
      </w:tr>
      <w:tr w:rsidR="004234DB" w:rsidRPr="00A80EDC" w14:paraId="64FE4618" w14:textId="77777777" w:rsidTr="00174BD0">
        <w:trPr>
          <w:trHeight w:val="1711"/>
        </w:trPr>
        <w:tc>
          <w:tcPr>
            <w:tcW w:w="3397" w:type="dxa"/>
            <w:vAlign w:val="center"/>
          </w:tcPr>
          <w:p w14:paraId="7D7BE1A4" w14:textId="62B511F0" w:rsidR="004234DB" w:rsidRPr="00A80EDC" w:rsidRDefault="004234DB" w:rsidP="00174BD0">
            <w:pPr>
              <w:spacing w:after="0" w:line="276" w:lineRule="auto"/>
              <w:ind w:firstLine="0"/>
              <w:jc w:val="left"/>
              <w:rPr>
                <w:rFonts w:ascii="Poppins" w:hAnsi="Poppins" w:cs="Poppins"/>
                <w:color w:val="752364"/>
                <w:sz w:val="32"/>
                <w:lang w:eastAsia="fr-FR"/>
              </w:rPr>
            </w:pPr>
            <w:r w:rsidRPr="00A80EDC">
              <w:rPr>
                <w:rFonts w:ascii="Poppins" w:hAnsi="Poppins" w:cs="Poppins"/>
                <w:color w:val="752364"/>
                <w:sz w:val="32"/>
                <w:lang w:eastAsia="fr-FR"/>
              </w:rPr>
              <w:t>Concentrés plaquettaires</w:t>
            </w:r>
          </w:p>
        </w:tc>
        <w:tc>
          <w:tcPr>
            <w:tcW w:w="5685" w:type="dxa"/>
            <w:vAlign w:val="center"/>
          </w:tcPr>
          <w:p w14:paraId="148C49F7" w14:textId="3941AFDA" w:rsidR="004234DB" w:rsidRPr="00A80EDC" w:rsidRDefault="004234DB" w:rsidP="00174BD0">
            <w:pPr>
              <w:spacing w:after="0" w:line="276" w:lineRule="auto"/>
              <w:ind w:firstLine="0"/>
              <w:jc w:val="left"/>
              <w:rPr>
                <w:rFonts w:ascii="Poppins" w:hAnsi="Poppins" w:cs="Poppins"/>
                <w:sz w:val="32"/>
                <w:lang w:eastAsia="fr-FR"/>
              </w:rPr>
            </w:pPr>
            <w:r w:rsidRPr="00A80EDC">
              <w:rPr>
                <w:rFonts w:ascii="Poppins" w:hAnsi="Poppins" w:cs="Poppins"/>
                <w:sz w:val="32"/>
                <w:lang w:eastAsia="fr-FR"/>
              </w:rPr>
              <w:t>5 jours entre +18°C et +24°C, agitation constante</w:t>
            </w:r>
          </w:p>
        </w:tc>
      </w:tr>
      <w:tr w:rsidR="004234DB" w:rsidRPr="00A80EDC" w14:paraId="3D362B67" w14:textId="77777777" w:rsidTr="00174BD0">
        <w:trPr>
          <w:trHeight w:val="1691"/>
        </w:trPr>
        <w:tc>
          <w:tcPr>
            <w:tcW w:w="3397" w:type="dxa"/>
            <w:vAlign w:val="center"/>
          </w:tcPr>
          <w:p w14:paraId="09D3FDDC" w14:textId="1BCE52F2" w:rsidR="004234DB" w:rsidRPr="00A80EDC" w:rsidRDefault="004234DB" w:rsidP="00174BD0">
            <w:pPr>
              <w:spacing w:after="0" w:line="276" w:lineRule="auto"/>
              <w:ind w:firstLine="0"/>
              <w:jc w:val="left"/>
              <w:rPr>
                <w:rFonts w:ascii="Poppins" w:hAnsi="Poppins" w:cs="Poppins"/>
                <w:color w:val="752364"/>
                <w:sz w:val="32"/>
                <w:lang w:eastAsia="fr-FR"/>
              </w:rPr>
            </w:pPr>
            <w:r w:rsidRPr="00A80EDC">
              <w:rPr>
                <w:rFonts w:ascii="Poppins" w:hAnsi="Poppins" w:cs="Poppins"/>
                <w:color w:val="752364"/>
                <w:sz w:val="32"/>
                <w:lang w:eastAsia="fr-FR"/>
              </w:rPr>
              <w:t>PFC (Plasma Frais Congelé)</w:t>
            </w:r>
          </w:p>
        </w:tc>
        <w:tc>
          <w:tcPr>
            <w:tcW w:w="5685" w:type="dxa"/>
            <w:vAlign w:val="center"/>
          </w:tcPr>
          <w:p w14:paraId="24BE8D0E" w14:textId="2FDFB41D" w:rsidR="004234DB" w:rsidRPr="00A80EDC" w:rsidRDefault="004234DB" w:rsidP="00174BD0">
            <w:pPr>
              <w:spacing w:after="0" w:line="276" w:lineRule="auto"/>
              <w:ind w:firstLine="0"/>
              <w:jc w:val="left"/>
              <w:rPr>
                <w:rFonts w:ascii="Poppins" w:hAnsi="Poppins" w:cs="Poppins"/>
                <w:sz w:val="32"/>
                <w:lang w:eastAsia="fr-FR"/>
              </w:rPr>
            </w:pPr>
            <w:r w:rsidRPr="00A80EDC">
              <w:rPr>
                <w:rFonts w:ascii="Poppins" w:hAnsi="Poppins" w:cs="Poppins"/>
                <w:sz w:val="32"/>
                <w:lang w:eastAsia="fr-FR"/>
              </w:rPr>
              <w:t xml:space="preserve">1 an en dessous de -25°C </w:t>
            </w:r>
          </w:p>
        </w:tc>
      </w:tr>
    </w:tbl>
    <w:p w14:paraId="7C05C203" w14:textId="77777777" w:rsidR="00C45D7C" w:rsidRPr="00A80EDC" w:rsidRDefault="00C45D7C" w:rsidP="00C45D7C">
      <w:pPr>
        <w:ind w:firstLine="0"/>
        <w:rPr>
          <w:rFonts w:ascii="Poppins" w:hAnsi="Poppins" w:cs="Poppins"/>
          <w:lang w:eastAsia="fr-FR"/>
        </w:rPr>
      </w:pPr>
    </w:p>
    <w:sectPr w:rsidR="00C45D7C" w:rsidRPr="00A80EDC" w:rsidSect="004E0189">
      <w:head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0B82" w14:textId="77777777" w:rsidR="008B7B47" w:rsidRDefault="008B7B47" w:rsidP="00766ADB">
      <w:r>
        <w:separator/>
      </w:r>
    </w:p>
    <w:p w14:paraId="27AF4575" w14:textId="77777777" w:rsidR="008B7B47" w:rsidRDefault="008B7B47" w:rsidP="00766ADB"/>
    <w:p w14:paraId="0A085B12" w14:textId="77777777" w:rsidR="008B7B47" w:rsidRDefault="008B7B47" w:rsidP="00766ADB"/>
  </w:endnote>
  <w:endnote w:type="continuationSeparator" w:id="0">
    <w:p w14:paraId="29291065" w14:textId="77777777" w:rsidR="008B7B47" w:rsidRDefault="008B7B47" w:rsidP="00766ADB">
      <w:r>
        <w:continuationSeparator/>
      </w:r>
    </w:p>
    <w:p w14:paraId="2766BAB3" w14:textId="77777777" w:rsidR="008B7B47" w:rsidRDefault="008B7B47" w:rsidP="00766ADB"/>
    <w:p w14:paraId="2B152DDC" w14:textId="77777777" w:rsidR="008B7B47" w:rsidRDefault="008B7B47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21ABD" w14:textId="77777777" w:rsidR="008B7B47" w:rsidRDefault="008B7B47" w:rsidP="00766ADB">
      <w:r>
        <w:separator/>
      </w:r>
    </w:p>
    <w:p w14:paraId="5B1879EF" w14:textId="77777777" w:rsidR="008B7B47" w:rsidRDefault="008B7B47" w:rsidP="00766ADB"/>
    <w:p w14:paraId="550AA548" w14:textId="77777777" w:rsidR="008B7B47" w:rsidRDefault="008B7B47" w:rsidP="00766ADB"/>
  </w:footnote>
  <w:footnote w:type="continuationSeparator" w:id="0">
    <w:p w14:paraId="33837127" w14:textId="77777777" w:rsidR="008B7B47" w:rsidRDefault="008B7B47" w:rsidP="00766ADB">
      <w:r>
        <w:continuationSeparator/>
      </w:r>
    </w:p>
    <w:p w14:paraId="5498A921" w14:textId="77777777" w:rsidR="008B7B47" w:rsidRDefault="008B7B47" w:rsidP="00766ADB"/>
    <w:p w14:paraId="7F9D2728" w14:textId="77777777" w:rsidR="008B7B47" w:rsidRDefault="008B7B47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D20D" w14:textId="552BFFCF" w:rsidR="00EF7581" w:rsidRPr="00A80EDC" w:rsidRDefault="00EB4FFB" w:rsidP="00601EE1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A80EDC">
      <w:rPr>
        <w:rFonts w:ascii="Poppins" w:hAnsi="Poppins" w:cs="Poppins"/>
        <w:noProof/>
        <w:lang w:eastAsia="fr-FR"/>
      </w:rPr>
      <w:drawing>
        <wp:anchor distT="0" distB="0" distL="114300" distR="114300" simplePos="0" relativeHeight="251658240" behindDoc="0" locked="0" layoutInCell="1" allowOverlap="1" wp14:anchorId="0A2C6DE2" wp14:editId="7A914FAA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992505" cy="666750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50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1EE1" w:rsidRPr="00A80EDC">
      <w:rPr>
        <w:rFonts w:ascii="Poppins" w:hAnsi="Poppins" w:cs="Poppins"/>
        <w:sz w:val="16"/>
        <w:szCs w:val="16"/>
      </w:rPr>
      <w:t>PO04-SI0032</w:t>
    </w:r>
  </w:p>
  <w:p w14:paraId="0AFEC2D8" w14:textId="07CBFF6C" w:rsidR="00601EE1" w:rsidRPr="00A80EDC" w:rsidRDefault="00EB4FFB" w:rsidP="00601EE1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A80EDC">
      <w:rPr>
        <w:rFonts w:ascii="Poppins" w:hAnsi="Poppins" w:cs="Poppins"/>
        <w:sz w:val="16"/>
        <w:szCs w:val="16"/>
      </w:rPr>
      <w:t>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7712A7"/>
    <w:multiLevelType w:val="hybridMultilevel"/>
    <w:tmpl w:val="4454B0B8"/>
    <w:lvl w:ilvl="0" w:tplc="A1EC8B0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461060">
    <w:abstractNumId w:val="23"/>
  </w:num>
  <w:num w:numId="2" w16cid:durableId="90512090">
    <w:abstractNumId w:val="24"/>
  </w:num>
  <w:num w:numId="3" w16cid:durableId="196047564">
    <w:abstractNumId w:val="18"/>
  </w:num>
  <w:num w:numId="4" w16cid:durableId="1221285937">
    <w:abstractNumId w:val="27"/>
  </w:num>
  <w:num w:numId="5" w16cid:durableId="172962503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388571827">
    <w:abstractNumId w:val="19"/>
  </w:num>
  <w:num w:numId="7" w16cid:durableId="1739479294">
    <w:abstractNumId w:val="32"/>
  </w:num>
  <w:num w:numId="8" w16cid:durableId="1770194458">
    <w:abstractNumId w:val="29"/>
  </w:num>
  <w:num w:numId="9" w16cid:durableId="829948850">
    <w:abstractNumId w:val="2"/>
  </w:num>
  <w:num w:numId="10" w16cid:durableId="1478261710">
    <w:abstractNumId w:val="5"/>
  </w:num>
  <w:num w:numId="11" w16cid:durableId="2088961931">
    <w:abstractNumId w:val="12"/>
  </w:num>
  <w:num w:numId="12" w16cid:durableId="2031250997">
    <w:abstractNumId w:val="22"/>
  </w:num>
  <w:num w:numId="13" w16cid:durableId="1318345168">
    <w:abstractNumId w:val="3"/>
  </w:num>
  <w:num w:numId="14" w16cid:durableId="970213002">
    <w:abstractNumId w:val="4"/>
  </w:num>
  <w:num w:numId="15" w16cid:durableId="1487937132">
    <w:abstractNumId w:val="8"/>
  </w:num>
  <w:num w:numId="16" w16cid:durableId="766579647">
    <w:abstractNumId w:val="28"/>
  </w:num>
  <w:num w:numId="17" w16cid:durableId="1336376358">
    <w:abstractNumId w:val="7"/>
  </w:num>
  <w:num w:numId="18" w16cid:durableId="457723736">
    <w:abstractNumId w:val="30"/>
  </w:num>
  <w:num w:numId="19" w16cid:durableId="1776438217">
    <w:abstractNumId w:val="26"/>
  </w:num>
  <w:num w:numId="20" w16cid:durableId="1035346161">
    <w:abstractNumId w:val="21"/>
  </w:num>
  <w:num w:numId="21" w16cid:durableId="461316108">
    <w:abstractNumId w:val="15"/>
  </w:num>
  <w:num w:numId="22" w16cid:durableId="1246383752">
    <w:abstractNumId w:val="20"/>
  </w:num>
  <w:num w:numId="23" w16cid:durableId="165243961">
    <w:abstractNumId w:val="33"/>
  </w:num>
  <w:num w:numId="24" w16cid:durableId="1239166535">
    <w:abstractNumId w:val="9"/>
  </w:num>
  <w:num w:numId="25" w16cid:durableId="1095201427">
    <w:abstractNumId w:val="6"/>
  </w:num>
  <w:num w:numId="26" w16cid:durableId="1798453189">
    <w:abstractNumId w:val="11"/>
  </w:num>
  <w:num w:numId="27" w16cid:durableId="103305777">
    <w:abstractNumId w:val="10"/>
  </w:num>
  <w:num w:numId="28" w16cid:durableId="1510755412">
    <w:abstractNumId w:val="0"/>
  </w:num>
  <w:num w:numId="29" w16cid:durableId="218057087">
    <w:abstractNumId w:val="31"/>
  </w:num>
  <w:num w:numId="30" w16cid:durableId="805509551">
    <w:abstractNumId w:val="1"/>
  </w:num>
  <w:num w:numId="31" w16cid:durableId="4484021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76319047">
    <w:abstractNumId w:val="13"/>
  </w:num>
  <w:num w:numId="33" w16cid:durableId="271284802">
    <w:abstractNumId w:val="25"/>
  </w:num>
  <w:num w:numId="34" w16cid:durableId="5344635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3493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2FE9"/>
    <w:rsid w:val="001471F7"/>
    <w:rsid w:val="00157D40"/>
    <w:rsid w:val="0017498A"/>
    <w:rsid w:val="00174BD0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D78C5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3E91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234DB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94189"/>
    <w:rsid w:val="004A0194"/>
    <w:rsid w:val="004B12FD"/>
    <w:rsid w:val="004B496E"/>
    <w:rsid w:val="004C73C7"/>
    <w:rsid w:val="004E0189"/>
    <w:rsid w:val="004E3069"/>
    <w:rsid w:val="004E7021"/>
    <w:rsid w:val="004F725D"/>
    <w:rsid w:val="0050736B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1EE1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67008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00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B7B47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80EDC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B6504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22AC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3366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1E0"/>
    <w:rsid w:val="00CA1C8E"/>
    <w:rsid w:val="00CA24C0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0741"/>
    <w:rsid w:val="00D3368D"/>
    <w:rsid w:val="00D3787F"/>
    <w:rsid w:val="00D45E63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B4FFB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  <w:rsid w:val="00F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7F7D-DD03-4D13-B48B-EBAA5DFA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6</cp:revision>
  <cp:lastPrinted>2018-06-14T15:03:00Z</cp:lastPrinted>
  <dcterms:created xsi:type="dcterms:W3CDTF">2023-09-20T16:46:00Z</dcterms:created>
  <dcterms:modified xsi:type="dcterms:W3CDTF">2023-11-06T13:05:00Z</dcterms:modified>
</cp:coreProperties>
</file>