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D2A3" w14:textId="2252845A" w:rsidR="00A84CE4" w:rsidRPr="00E27011" w:rsidRDefault="00C936B8" w:rsidP="00C936B8">
      <w:pPr>
        <w:ind w:firstLine="0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Le chariot d’urgence doit toujours être au complet et vérifié régulièrement. Il sera fermé à clef.</w:t>
      </w:r>
      <w:r w:rsidR="00A84CE4">
        <w:rPr>
          <w:rFonts w:ascii="Poppins" w:hAnsi="Poppins" w:cs="Poppins"/>
          <w:sz w:val="20"/>
          <w:szCs w:val="20"/>
        </w:rPr>
        <w:t xml:space="preserve"> </w:t>
      </w:r>
      <w:r w:rsidRPr="00E27011">
        <w:rPr>
          <w:rFonts w:ascii="Poppins" w:hAnsi="Poppins" w:cs="Poppins"/>
          <w:sz w:val="20"/>
          <w:szCs w:val="20"/>
        </w:rPr>
        <w:t>Les clefs seront à la disposition du médecin d’astreinte au niveau de l’accueil s’il en fait la demande. Le chariot doit être contrôlé 1 fois par semaine afin de vérifier qu’il est bien au complet.</w:t>
      </w:r>
    </w:p>
    <w:p w14:paraId="2E5347E3" w14:textId="77777777" w:rsidR="00C936B8" w:rsidRPr="00E27011" w:rsidRDefault="00C936B8" w:rsidP="00C936B8">
      <w:pPr>
        <w:rPr>
          <w:rFonts w:ascii="Poppins" w:hAnsi="Poppins" w:cs="Poppins"/>
          <w:b/>
          <w:bCs/>
          <w:color w:val="782564"/>
          <w:sz w:val="20"/>
          <w:szCs w:val="20"/>
        </w:rPr>
      </w:pPr>
      <w:r w:rsidRPr="00E27011">
        <w:rPr>
          <w:rFonts w:ascii="Poppins" w:hAnsi="Poppins" w:cs="Poppins"/>
          <w:b/>
          <w:bCs/>
          <w:color w:val="782564"/>
          <w:sz w:val="20"/>
          <w:szCs w:val="20"/>
        </w:rPr>
        <w:t xml:space="preserve">Liste de médicaments, matériel et consommables : </w:t>
      </w:r>
    </w:p>
    <w:p w14:paraId="4BF9AC13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Laryngoscope pédiatrique + lames 00 – 0 – 1</w:t>
      </w:r>
    </w:p>
    <w:p w14:paraId="444B4239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 xml:space="preserve">Sonde d’intubation Taille 2.5 – 3 – 3.5 </w:t>
      </w:r>
    </w:p>
    <w:p w14:paraId="16385F13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Sonde d’aspiration N6 - N8</w:t>
      </w:r>
    </w:p>
    <w:p w14:paraId="0BA411A1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Sonde naso-gastrique N6 - N8</w:t>
      </w:r>
    </w:p>
    <w:p w14:paraId="30450A08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Glucomètre + bandelettes</w:t>
      </w:r>
    </w:p>
    <w:p w14:paraId="639EA5C1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Seringues 1 cc – 5 cc -10 cc – 50cc</w:t>
      </w:r>
    </w:p>
    <w:p w14:paraId="5849B694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Thermomètre</w:t>
      </w:r>
    </w:p>
    <w:p w14:paraId="1EEE20F6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 xml:space="preserve">Prolongateur </w:t>
      </w:r>
    </w:p>
    <w:p w14:paraId="30734500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Mini-prolongateur</w:t>
      </w:r>
    </w:p>
    <w:p w14:paraId="512ADD5A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Perfuseur</w:t>
      </w:r>
    </w:p>
    <w:p w14:paraId="747AA30E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proofErr w:type="spellStart"/>
      <w:r w:rsidRPr="00E27011">
        <w:rPr>
          <w:rFonts w:ascii="Poppins" w:hAnsi="Poppins" w:cs="Poppins"/>
          <w:sz w:val="20"/>
          <w:szCs w:val="20"/>
        </w:rPr>
        <w:t>Intranules</w:t>
      </w:r>
      <w:proofErr w:type="spellEnd"/>
      <w:r w:rsidRPr="00E27011">
        <w:rPr>
          <w:rFonts w:ascii="Poppins" w:hAnsi="Poppins" w:cs="Poppins"/>
          <w:sz w:val="20"/>
          <w:szCs w:val="20"/>
        </w:rPr>
        <w:t xml:space="preserve"> jaunes </w:t>
      </w:r>
    </w:p>
    <w:p w14:paraId="1FCE365E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Cathéter veineux ombilical</w:t>
      </w:r>
    </w:p>
    <w:p w14:paraId="45086560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Boite à petits instruments chirurgical</w:t>
      </w:r>
    </w:p>
    <w:p w14:paraId="6E25FAAD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Lames de Bistouri</w:t>
      </w:r>
    </w:p>
    <w:p w14:paraId="420EA0C7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Fils de suture 2.0</w:t>
      </w:r>
    </w:p>
    <w:p w14:paraId="463ADBB8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proofErr w:type="spellStart"/>
      <w:r w:rsidRPr="00E27011">
        <w:rPr>
          <w:rFonts w:ascii="Poppins" w:hAnsi="Poppins" w:cs="Poppins"/>
          <w:sz w:val="20"/>
          <w:szCs w:val="20"/>
        </w:rPr>
        <w:t>Stripes</w:t>
      </w:r>
      <w:proofErr w:type="spellEnd"/>
    </w:p>
    <w:p w14:paraId="5B0BEB1F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proofErr w:type="spellStart"/>
      <w:r w:rsidRPr="00E27011">
        <w:rPr>
          <w:rFonts w:ascii="Poppins" w:hAnsi="Poppins" w:cs="Poppins"/>
          <w:sz w:val="20"/>
          <w:szCs w:val="20"/>
        </w:rPr>
        <w:t>Tégaderm</w:t>
      </w:r>
      <w:proofErr w:type="spellEnd"/>
      <w:r w:rsidRPr="00E27011">
        <w:rPr>
          <w:rFonts w:ascii="Poppins" w:hAnsi="Poppins" w:cs="Poppins"/>
          <w:sz w:val="20"/>
          <w:szCs w:val="20"/>
        </w:rPr>
        <w:t xml:space="preserve"> (</w:t>
      </w:r>
      <w:proofErr w:type="spellStart"/>
      <w:r w:rsidRPr="00E27011">
        <w:rPr>
          <w:rFonts w:ascii="Poppins" w:hAnsi="Poppins" w:cs="Poppins"/>
          <w:sz w:val="20"/>
          <w:szCs w:val="20"/>
        </w:rPr>
        <w:t>dermafilm</w:t>
      </w:r>
      <w:proofErr w:type="spellEnd"/>
      <w:r w:rsidRPr="00E27011">
        <w:rPr>
          <w:rFonts w:ascii="Poppins" w:hAnsi="Poppins" w:cs="Poppins"/>
          <w:sz w:val="20"/>
          <w:szCs w:val="20"/>
        </w:rPr>
        <w:t>)</w:t>
      </w:r>
    </w:p>
    <w:p w14:paraId="7347F6D3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BAVU + masque taille 0- 1</w:t>
      </w:r>
    </w:p>
    <w:p w14:paraId="560E10C0" w14:textId="1103E63B" w:rsidR="00C936B8" w:rsidRPr="00A84CE4" w:rsidRDefault="00C936B8" w:rsidP="00A84CE4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Saturomètre mobile type CONTEC</w:t>
      </w:r>
    </w:p>
    <w:p w14:paraId="4665A135" w14:textId="77777777" w:rsidR="00C936B8" w:rsidRPr="00E27011" w:rsidRDefault="00C936B8" w:rsidP="00C936B8">
      <w:pPr>
        <w:rPr>
          <w:rFonts w:ascii="Poppins" w:hAnsi="Poppins" w:cs="Poppins"/>
          <w:b/>
          <w:bCs/>
          <w:color w:val="782564"/>
          <w:sz w:val="20"/>
          <w:szCs w:val="20"/>
        </w:rPr>
      </w:pPr>
      <w:r w:rsidRPr="00E27011">
        <w:rPr>
          <w:rFonts w:ascii="Poppins" w:hAnsi="Poppins" w:cs="Poppins"/>
          <w:b/>
          <w:bCs/>
          <w:color w:val="782564"/>
          <w:sz w:val="20"/>
          <w:szCs w:val="20"/>
        </w:rPr>
        <w:t>Médicaments : solutés, ampoules</w:t>
      </w:r>
    </w:p>
    <w:p w14:paraId="43E64505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Sérum Salé isotonique – Sérum glucosé 5% - Sérum glucosé 10%</w:t>
      </w:r>
    </w:p>
    <w:p w14:paraId="73F2B7B1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Adrénaline 1mg</w:t>
      </w:r>
    </w:p>
    <w:p w14:paraId="417DEA33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Propofol 20mg/20ml</w:t>
      </w:r>
    </w:p>
    <w:p w14:paraId="168E8BC2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Kétamine 50mg/2ml</w:t>
      </w:r>
    </w:p>
    <w:p w14:paraId="75945429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ATROPINE 1mg/ml</w:t>
      </w:r>
    </w:p>
    <w:p w14:paraId="566D9C0F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Patchs-électrodes nouveau-né</w:t>
      </w:r>
    </w:p>
    <w:p w14:paraId="4608CC55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 xml:space="preserve">Lasilix </w:t>
      </w:r>
      <w:proofErr w:type="spellStart"/>
      <w:r w:rsidRPr="00E27011">
        <w:rPr>
          <w:rFonts w:ascii="Poppins" w:hAnsi="Poppins" w:cs="Poppins"/>
          <w:sz w:val="20"/>
          <w:szCs w:val="20"/>
        </w:rPr>
        <w:t>inj</w:t>
      </w:r>
      <w:proofErr w:type="spellEnd"/>
      <w:r w:rsidRPr="00E27011">
        <w:rPr>
          <w:rFonts w:ascii="Poppins" w:hAnsi="Poppins" w:cs="Poppins"/>
          <w:sz w:val="20"/>
          <w:szCs w:val="20"/>
        </w:rPr>
        <w:t xml:space="preserve"> 10mg/2ml</w:t>
      </w:r>
    </w:p>
    <w:p w14:paraId="5A93AD66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 xml:space="preserve">Gardénal injectable 40mg ou </w:t>
      </w:r>
      <w:proofErr w:type="spellStart"/>
      <w:r w:rsidRPr="00E27011">
        <w:rPr>
          <w:rFonts w:ascii="Poppins" w:hAnsi="Poppins" w:cs="Poppins"/>
          <w:sz w:val="20"/>
          <w:szCs w:val="20"/>
        </w:rPr>
        <w:t>cp</w:t>
      </w:r>
      <w:proofErr w:type="spellEnd"/>
    </w:p>
    <w:p w14:paraId="6E6FF7B2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Midazolam/ valium</w:t>
      </w:r>
    </w:p>
    <w:p w14:paraId="587E591B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Caféine 25 mg Cooper</w:t>
      </w:r>
    </w:p>
    <w:p w14:paraId="022D3AF4" w14:textId="77777777" w:rsidR="00C936B8" w:rsidRPr="00E27011" w:rsidRDefault="00C936B8" w:rsidP="00C936B8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>Gluconate de calcium 10%; KCL10%; NACL 10%</w:t>
      </w:r>
    </w:p>
    <w:p w14:paraId="2FBA8D30" w14:textId="705AFBCE" w:rsidR="00C445B1" w:rsidRPr="00A84CE4" w:rsidRDefault="00C936B8" w:rsidP="00A84CE4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20"/>
          <w:szCs w:val="20"/>
        </w:rPr>
      </w:pPr>
      <w:r w:rsidRPr="00E27011">
        <w:rPr>
          <w:rFonts w:ascii="Poppins" w:hAnsi="Poppins" w:cs="Poppins"/>
          <w:sz w:val="20"/>
          <w:szCs w:val="20"/>
        </w:rPr>
        <w:t xml:space="preserve">Sulfate de </w:t>
      </w:r>
      <w:r w:rsidR="00A84CE4" w:rsidRPr="00E27011">
        <w:rPr>
          <w:rFonts w:ascii="Poppins" w:hAnsi="Poppins" w:cs="Poppins"/>
          <w:sz w:val="20"/>
          <w:szCs w:val="20"/>
        </w:rPr>
        <w:t>magnésium</w:t>
      </w:r>
    </w:p>
    <w:sectPr w:rsidR="00C445B1" w:rsidRPr="00A84CE4" w:rsidSect="00A84CE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2B82" w14:textId="77777777" w:rsidR="009301C6" w:rsidRDefault="009301C6" w:rsidP="00BF750F">
      <w:pPr>
        <w:spacing w:before="0" w:after="0" w:line="240" w:lineRule="auto"/>
      </w:pPr>
      <w:r>
        <w:separator/>
      </w:r>
    </w:p>
  </w:endnote>
  <w:endnote w:type="continuationSeparator" w:id="0">
    <w:p w14:paraId="37FEAFF2" w14:textId="77777777" w:rsidR="009301C6" w:rsidRDefault="009301C6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5216" w14:textId="77777777" w:rsidR="009301C6" w:rsidRDefault="009301C6" w:rsidP="00BF750F">
      <w:pPr>
        <w:spacing w:before="0" w:after="0" w:line="240" w:lineRule="auto"/>
      </w:pPr>
      <w:r>
        <w:separator/>
      </w:r>
    </w:p>
  </w:footnote>
  <w:footnote w:type="continuationSeparator" w:id="0">
    <w:p w14:paraId="0A2DBDD2" w14:textId="77777777" w:rsidR="009301C6" w:rsidRDefault="009301C6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jc w:val="center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84CE4" w14:paraId="6AEE7E90" w14:textId="77777777" w:rsidTr="00A84CE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69DA3571" w14:textId="77777777" w:rsidR="00374AAB" w:rsidRPr="00A84CE4" w:rsidRDefault="00B054CB" w:rsidP="00B069CF">
          <w:pPr>
            <w:pStyle w:val="En-tte"/>
            <w:rPr>
              <w:b w:val="0"/>
              <w:sz w:val="18"/>
              <w:szCs w:val="18"/>
            </w:rPr>
          </w:pPr>
          <w:r w:rsidRPr="00A84CE4">
            <w:rPr>
              <w:noProof/>
              <w:sz w:val="18"/>
              <w:szCs w:val="18"/>
              <w:lang w:eastAsia="fr-FR"/>
            </w:rPr>
            <w:drawing>
              <wp:inline distT="0" distB="0" distL="0" distR="0" wp14:anchorId="23374E17" wp14:editId="00842D7E">
                <wp:extent cx="960895" cy="647700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033" cy="674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6EC34F20" w14:textId="77777777" w:rsidR="00374AAB" w:rsidRPr="00A84CE4" w:rsidRDefault="00721CE8" w:rsidP="004309F4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Cs w:val="0"/>
              <w:color w:val="782564"/>
              <w:sz w:val="20"/>
              <w:szCs w:val="20"/>
            </w:rPr>
          </w:pPr>
          <w:r w:rsidRPr="00A84CE4">
            <w:rPr>
              <w:rFonts w:ascii="Poppins" w:hAnsi="Poppins" w:cs="Poppins"/>
              <w:b w:val="0"/>
              <w:color w:val="782564"/>
              <w:sz w:val="20"/>
              <w:szCs w:val="20"/>
            </w:rPr>
            <w:t>Protocole</w:t>
          </w:r>
        </w:p>
        <w:p w14:paraId="25A8CD83" w14:textId="40EE5EE3" w:rsidR="00721CE8" w:rsidRPr="00A84CE4" w:rsidRDefault="007256FC" w:rsidP="002A76A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82564"/>
              <w:sz w:val="20"/>
              <w:szCs w:val="20"/>
            </w:rPr>
          </w:pPr>
          <w:r w:rsidRPr="00A84CE4">
            <w:rPr>
              <w:rFonts w:ascii="Poppins" w:hAnsi="Poppins" w:cs="Poppins"/>
              <w:b w:val="0"/>
              <w:color w:val="782564"/>
              <w:sz w:val="20"/>
              <w:szCs w:val="20"/>
            </w:rPr>
            <w:t>Composition du chariot d’urgence en salle de naissance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7CF4155B" w14:textId="77777777" w:rsidR="00374AAB" w:rsidRPr="00A84CE4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782564"/>
              <w:sz w:val="20"/>
              <w:szCs w:val="20"/>
            </w:rPr>
          </w:pPr>
          <w:r w:rsidRPr="00A84CE4">
            <w:rPr>
              <w:rFonts w:ascii="Poppins" w:hAnsi="Poppins" w:cs="Poppins"/>
              <w:b w:val="0"/>
              <w:color w:val="782564"/>
              <w:sz w:val="20"/>
              <w:szCs w:val="20"/>
            </w:rPr>
            <w:t xml:space="preserve">Page : </w:t>
          </w:r>
          <w:r w:rsidRPr="00A84CE4">
            <w:rPr>
              <w:rFonts w:ascii="Poppins" w:hAnsi="Poppins" w:cs="Poppins"/>
              <w:color w:val="782564"/>
              <w:sz w:val="20"/>
              <w:szCs w:val="20"/>
            </w:rPr>
            <w:fldChar w:fldCharType="begin"/>
          </w:r>
          <w:r w:rsidRPr="00A84CE4">
            <w:rPr>
              <w:rFonts w:ascii="Poppins" w:hAnsi="Poppins" w:cs="Poppins"/>
              <w:b w:val="0"/>
              <w:color w:val="782564"/>
              <w:sz w:val="20"/>
              <w:szCs w:val="20"/>
            </w:rPr>
            <w:instrText>PAGE   \* MERGEFORMAT</w:instrText>
          </w:r>
          <w:r w:rsidRPr="00A84CE4">
            <w:rPr>
              <w:rFonts w:ascii="Poppins" w:hAnsi="Poppins" w:cs="Poppins"/>
              <w:color w:val="782564"/>
              <w:sz w:val="20"/>
              <w:szCs w:val="20"/>
            </w:rPr>
            <w:fldChar w:fldCharType="separate"/>
          </w:r>
          <w:r w:rsidR="000502C8" w:rsidRPr="00A84CE4">
            <w:rPr>
              <w:rFonts w:ascii="Poppins" w:hAnsi="Poppins" w:cs="Poppins"/>
              <w:b w:val="0"/>
              <w:noProof/>
              <w:color w:val="782564"/>
              <w:sz w:val="20"/>
              <w:szCs w:val="20"/>
            </w:rPr>
            <w:t>3</w:t>
          </w:r>
          <w:r w:rsidRPr="00A84CE4">
            <w:rPr>
              <w:rFonts w:ascii="Poppins" w:hAnsi="Poppins" w:cs="Poppins"/>
              <w:color w:val="782564"/>
              <w:sz w:val="20"/>
              <w:szCs w:val="20"/>
            </w:rPr>
            <w:fldChar w:fldCharType="end"/>
          </w:r>
        </w:p>
        <w:p w14:paraId="57E0ECEF" w14:textId="212CA5F7" w:rsidR="007C53F1" w:rsidRPr="00A84CE4" w:rsidRDefault="007C53F1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782564"/>
              <w:sz w:val="20"/>
              <w:szCs w:val="20"/>
            </w:rPr>
          </w:pPr>
          <w:r w:rsidRPr="00A84CE4">
            <w:rPr>
              <w:rFonts w:ascii="Poppins" w:hAnsi="Poppins" w:cs="Poppins"/>
              <w:b w:val="0"/>
              <w:bCs w:val="0"/>
              <w:color w:val="782564"/>
              <w:sz w:val="20"/>
              <w:szCs w:val="20"/>
            </w:rPr>
            <w:t>14/</w:t>
          </w:r>
          <w:r w:rsidR="00E27011" w:rsidRPr="00A84CE4">
            <w:rPr>
              <w:rFonts w:ascii="Poppins" w:hAnsi="Poppins" w:cs="Poppins"/>
              <w:b w:val="0"/>
              <w:bCs w:val="0"/>
              <w:color w:val="782564"/>
              <w:sz w:val="20"/>
              <w:szCs w:val="20"/>
            </w:rPr>
            <w:t>12</w:t>
          </w:r>
          <w:r w:rsidRPr="00A84CE4">
            <w:rPr>
              <w:rFonts w:ascii="Poppins" w:hAnsi="Poppins" w:cs="Poppins"/>
              <w:b w:val="0"/>
              <w:bCs w:val="0"/>
              <w:color w:val="782564"/>
              <w:sz w:val="20"/>
              <w:szCs w:val="20"/>
            </w:rPr>
            <w:t>/202</w:t>
          </w:r>
          <w:r w:rsidR="00E27011" w:rsidRPr="00A84CE4">
            <w:rPr>
              <w:rFonts w:ascii="Poppins" w:hAnsi="Poppins" w:cs="Poppins"/>
              <w:b w:val="0"/>
              <w:bCs w:val="0"/>
              <w:color w:val="782564"/>
              <w:sz w:val="20"/>
              <w:szCs w:val="20"/>
            </w:rPr>
            <w:t>3</w:t>
          </w:r>
        </w:p>
      </w:tc>
    </w:tr>
  </w:tbl>
  <w:p w14:paraId="5A7A502C" w14:textId="36D031DD" w:rsidR="00374AAB" w:rsidRPr="00A84CE4" w:rsidRDefault="00374AAB" w:rsidP="00A84CE4">
    <w:pPr>
      <w:tabs>
        <w:tab w:val="left" w:pos="2355"/>
      </w:tabs>
      <w:ind w:firstLine="0"/>
      <w:rPr>
        <w:sz w:val="8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1DD"/>
    <w:multiLevelType w:val="multilevel"/>
    <w:tmpl w:val="EC82C6A2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85F0A"/>
    <w:multiLevelType w:val="hybridMultilevel"/>
    <w:tmpl w:val="D6DC2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D7142"/>
    <w:multiLevelType w:val="multilevel"/>
    <w:tmpl w:val="87705CC0"/>
    <w:lvl w:ilvl="0">
      <w:start w:val="1"/>
      <w:numFmt w:val="bullet"/>
      <w:lvlText w:val="❖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C90005"/>
    <w:multiLevelType w:val="hybridMultilevel"/>
    <w:tmpl w:val="DB5008AA"/>
    <w:lvl w:ilvl="0" w:tplc="907C6D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E19E6"/>
    <w:multiLevelType w:val="multilevel"/>
    <w:tmpl w:val="71985F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D0BCB"/>
    <w:multiLevelType w:val="multilevel"/>
    <w:tmpl w:val="3C62E3D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34543971"/>
    <w:multiLevelType w:val="hybridMultilevel"/>
    <w:tmpl w:val="EAD8E38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5414EE0"/>
    <w:multiLevelType w:val="multilevel"/>
    <w:tmpl w:val="680E50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484A"/>
    <w:multiLevelType w:val="hybridMultilevel"/>
    <w:tmpl w:val="2EBEAE40"/>
    <w:lvl w:ilvl="0" w:tplc="7CC8936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B3C45"/>
    <w:multiLevelType w:val="multilevel"/>
    <w:tmpl w:val="C7FA657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D2634D8"/>
    <w:multiLevelType w:val="hybridMultilevel"/>
    <w:tmpl w:val="A31C05F4"/>
    <w:lvl w:ilvl="0" w:tplc="E28EE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4BFB"/>
    <w:multiLevelType w:val="multilevel"/>
    <w:tmpl w:val="28FC955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EDC4E2D"/>
    <w:multiLevelType w:val="multilevel"/>
    <w:tmpl w:val="B5562B8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78D3746"/>
    <w:multiLevelType w:val="multilevel"/>
    <w:tmpl w:val="78886E7A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D4D3769"/>
    <w:multiLevelType w:val="hybridMultilevel"/>
    <w:tmpl w:val="C958D38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019791">
    <w:abstractNumId w:val="9"/>
  </w:num>
  <w:num w:numId="2" w16cid:durableId="1241597117">
    <w:abstractNumId w:val="2"/>
  </w:num>
  <w:num w:numId="3" w16cid:durableId="970750975">
    <w:abstractNumId w:val="10"/>
  </w:num>
  <w:num w:numId="4" w16cid:durableId="1160805960">
    <w:abstractNumId w:val="14"/>
  </w:num>
  <w:num w:numId="5" w16cid:durableId="1303652992">
    <w:abstractNumId w:val="12"/>
  </w:num>
  <w:num w:numId="6" w16cid:durableId="1732004081">
    <w:abstractNumId w:val="7"/>
  </w:num>
  <w:num w:numId="7" w16cid:durableId="1872644143">
    <w:abstractNumId w:val="4"/>
  </w:num>
  <w:num w:numId="8" w16cid:durableId="2137215198">
    <w:abstractNumId w:val="0"/>
  </w:num>
  <w:num w:numId="9" w16cid:durableId="1835216450">
    <w:abstractNumId w:val="13"/>
  </w:num>
  <w:num w:numId="10" w16cid:durableId="1437866271">
    <w:abstractNumId w:val="5"/>
  </w:num>
  <w:num w:numId="11" w16cid:durableId="2135519353">
    <w:abstractNumId w:val="15"/>
  </w:num>
  <w:num w:numId="12" w16cid:durableId="87124049">
    <w:abstractNumId w:val="8"/>
  </w:num>
  <w:num w:numId="13" w16cid:durableId="1335377138">
    <w:abstractNumId w:val="3"/>
  </w:num>
  <w:num w:numId="14" w16cid:durableId="932084985">
    <w:abstractNumId w:val="6"/>
  </w:num>
  <w:num w:numId="15" w16cid:durableId="242684938">
    <w:abstractNumId w:val="1"/>
  </w:num>
  <w:num w:numId="16" w16cid:durableId="372115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41F17"/>
    <w:rsid w:val="000502C8"/>
    <w:rsid w:val="00126E39"/>
    <w:rsid w:val="0017492A"/>
    <w:rsid w:val="00181B9B"/>
    <w:rsid w:val="001822EC"/>
    <w:rsid w:val="001B335C"/>
    <w:rsid w:val="001C6696"/>
    <w:rsid w:val="002A76AD"/>
    <w:rsid w:val="00320C67"/>
    <w:rsid w:val="00333DCA"/>
    <w:rsid w:val="00371B93"/>
    <w:rsid w:val="00374AAB"/>
    <w:rsid w:val="00390766"/>
    <w:rsid w:val="003A1DFD"/>
    <w:rsid w:val="003F2033"/>
    <w:rsid w:val="004D1F2C"/>
    <w:rsid w:val="00514762"/>
    <w:rsid w:val="00627A51"/>
    <w:rsid w:val="0066276F"/>
    <w:rsid w:val="006C323E"/>
    <w:rsid w:val="006F5B80"/>
    <w:rsid w:val="00721CE8"/>
    <w:rsid w:val="007256FC"/>
    <w:rsid w:val="00752246"/>
    <w:rsid w:val="00757DB1"/>
    <w:rsid w:val="007A33BB"/>
    <w:rsid w:val="007C53F1"/>
    <w:rsid w:val="00804BDB"/>
    <w:rsid w:val="008C0036"/>
    <w:rsid w:val="008D7ED3"/>
    <w:rsid w:val="009301C6"/>
    <w:rsid w:val="009510C9"/>
    <w:rsid w:val="00952A1B"/>
    <w:rsid w:val="00A54581"/>
    <w:rsid w:val="00A6230F"/>
    <w:rsid w:val="00A84CE4"/>
    <w:rsid w:val="00A92BD3"/>
    <w:rsid w:val="00B054CB"/>
    <w:rsid w:val="00B15DAA"/>
    <w:rsid w:val="00B54F5A"/>
    <w:rsid w:val="00BF301A"/>
    <w:rsid w:val="00BF750F"/>
    <w:rsid w:val="00C445B1"/>
    <w:rsid w:val="00C50F19"/>
    <w:rsid w:val="00C936B8"/>
    <w:rsid w:val="00CB3B8E"/>
    <w:rsid w:val="00D00E43"/>
    <w:rsid w:val="00D1093E"/>
    <w:rsid w:val="00D168BC"/>
    <w:rsid w:val="00D20FD6"/>
    <w:rsid w:val="00D46EB4"/>
    <w:rsid w:val="00D7069C"/>
    <w:rsid w:val="00D9494D"/>
    <w:rsid w:val="00E27011"/>
    <w:rsid w:val="00E3050C"/>
    <w:rsid w:val="00E43380"/>
    <w:rsid w:val="00E921D4"/>
    <w:rsid w:val="00EE35CF"/>
    <w:rsid w:val="00F20DB7"/>
    <w:rsid w:val="00F53875"/>
    <w:rsid w:val="00F57B71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BCCBB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1C6696"/>
    <w:pPr>
      <w:spacing w:line="240" w:lineRule="auto"/>
      <w:ind w:firstLine="284"/>
      <w:jc w:val="both"/>
    </w:pPr>
    <w:rPr>
      <w:rFonts w:ascii="Minion Pro" w:hAnsi="Minion Pro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36B8"/>
    <w:pPr>
      <w:spacing w:before="0" w:after="160" w:line="240" w:lineRule="auto"/>
      <w:ind w:firstLine="0"/>
      <w:jc w:val="left"/>
    </w:pPr>
    <w:rPr>
      <w:rFonts w:asciiTheme="minorHAnsi" w:hAnsiTheme="minorHAnsi"/>
      <w:sz w:val="20"/>
      <w:szCs w:val="20"/>
      <w:lang w:val="fr-S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36B8"/>
    <w:rPr>
      <w:sz w:val="20"/>
      <w:szCs w:val="20"/>
      <w:lang w:val="fr-SN"/>
    </w:rPr>
  </w:style>
  <w:style w:type="character" w:styleId="Marquedecommentaire">
    <w:name w:val="annotation reference"/>
    <w:basedOn w:val="Policepardfaut"/>
    <w:uiPriority w:val="99"/>
    <w:semiHidden/>
    <w:unhideWhenUsed/>
    <w:rsid w:val="00C936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 Le Flour</cp:lastModifiedBy>
  <cp:revision>43</cp:revision>
  <cp:lastPrinted>2021-07-19T16:51:00Z</cp:lastPrinted>
  <dcterms:created xsi:type="dcterms:W3CDTF">2019-02-20T14:46:00Z</dcterms:created>
  <dcterms:modified xsi:type="dcterms:W3CDTF">2023-12-26T14:49:00Z</dcterms:modified>
</cp:coreProperties>
</file>