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C50F" w14:textId="370C0DDE" w:rsidR="00752246" w:rsidRDefault="00BF301A" w:rsidP="00B4753D">
      <w:pPr>
        <w:spacing w:line="276" w:lineRule="auto"/>
        <w:ind w:firstLine="0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Protocole proposé par Dr FATTAH Mohamed le 10/04/2021, puis corrigé et validé par l’équipe de pédiatrie de NEST, Dr BA Oumou, Dr DOS REIS Maria Rosa,</w:t>
      </w:r>
      <w:r w:rsidR="000576CB">
        <w:rPr>
          <w:rFonts w:ascii="Poppins" w:hAnsi="Poppins" w:cs="Poppins"/>
          <w:sz w:val="18"/>
          <w:szCs w:val="18"/>
        </w:rPr>
        <w:t xml:space="preserve"> Dr Diop </w:t>
      </w:r>
      <w:proofErr w:type="spellStart"/>
      <w:r w:rsidR="000576CB">
        <w:rPr>
          <w:rFonts w:ascii="Poppins" w:hAnsi="Poppins" w:cs="Poppins"/>
          <w:sz w:val="18"/>
          <w:szCs w:val="18"/>
        </w:rPr>
        <w:t>Mariane</w:t>
      </w:r>
      <w:proofErr w:type="spellEnd"/>
      <w:r w:rsidR="000576CB">
        <w:rPr>
          <w:rFonts w:ascii="Poppins" w:hAnsi="Poppins" w:cs="Poppins"/>
          <w:sz w:val="18"/>
          <w:szCs w:val="18"/>
        </w:rPr>
        <w:t>,</w:t>
      </w:r>
      <w:r w:rsidRPr="000576CB">
        <w:rPr>
          <w:rFonts w:ascii="Poppins" w:hAnsi="Poppins" w:cs="Poppins"/>
          <w:sz w:val="18"/>
          <w:szCs w:val="18"/>
        </w:rPr>
        <w:t xml:space="preserve"> Dr DIOP Abdou Lahad, Dr DIOUF Cheikh Ahmed Tidiane, Dr FATTAH Mohamed, Dr NDIAYE Awa, Dr NIANG </w:t>
      </w:r>
      <w:proofErr w:type="spellStart"/>
      <w:r w:rsidRPr="000576CB">
        <w:rPr>
          <w:rFonts w:ascii="Poppins" w:hAnsi="Poppins" w:cs="Poppins"/>
          <w:sz w:val="18"/>
          <w:szCs w:val="18"/>
        </w:rPr>
        <w:t>Tagouthie</w:t>
      </w:r>
      <w:proofErr w:type="spellEnd"/>
      <w:r w:rsidRPr="000576CB">
        <w:rPr>
          <w:rFonts w:ascii="Poppins" w:hAnsi="Poppins" w:cs="Poppins"/>
          <w:sz w:val="18"/>
          <w:szCs w:val="18"/>
        </w:rPr>
        <w:t xml:space="preserve">, Dr ROFFE Philomène ; et Mme BA </w:t>
      </w:r>
      <w:proofErr w:type="spellStart"/>
      <w:r w:rsidRPr="000576CB">
        <w:rPr>
          <w:rFonts w:ascii="Poppins" w:hAnsi="Poppins" w:cs="Poppins"/>
          <w:sz w:val="18"/>
          <w:szCs w:val="18"/>
        </w:rPr>
        <w:t>Bigué</w:t>
      </w:r>
      <w:proofErr w:type="spellEnd"/>
      <w:r w:rsidRPr="000576CB">
        <w:rPr>
          <w:rFonts w:ascii="Poppins" w:hAnsi="Poppins" w:cs="Poppins"/>
          <w:sz w:val="18"/>
          <w:szCs w:val="18"/>
        </w:rPr>
        <w:t>, maîtresse sage-femme, Dr DONNADIEU Anne-Claire DONNADIEU, gynécologue, Dr DIOP Abdoulaye, gynécologue, Dr NDIAYE Idrissa, généraliste, Mme SAMBOU Florence, infirmière responsable de la nurserie ; avec l’équipe de la direction : Mme Khady NAKOULIMA, Mme Lauriane LE FLOUR.</w:t>
      </w:r>
    </w:p>
    <w:p w14:paraId="22E55949" w14:textId="77777777" w:rsidR="00B4753D" w:rsidRPr="000576CB" w:rsidRDefault="00B4753D" w:rsidP="00B4753D">
      <w:pPr>
        <w:spacing w:line="276" w:lineRule="auto"/>
        <w:ind w:firstLine="0"/>
        <w:rPr>
          <w:rFonts w:ascii="Poppins" w:hAnsi="Poppins" w:cs="Poppins"/>
          <w:sz w:val="18"/>
          <w:szCs w:val="18"/>
        </w:rPr>
      </w:pPr>
    </w:p>
    <w:p w14:paraId="71D738C6" w14:textId="3DCE497C" w:rsidR="00757DB1" w:rsidRPr="000576CB" w:rsidRDefault="00757DB1" w:rsidP="00757DB1">
      <w:pPr>
        <w:ind w:firstLine="0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La salle de naissance doit être toujours être prête afin d’accueillir un nouveau-né dans les meilleures conditions possibles.</w:t>
      </w:r>
    </w:p>
    <w:p w14:paraId="2DE6008D" w14:textId="77777777" w:rsidR="00F53875" w:rsidRPr="000576CB" w:rsidRDefault="00F53875" w:rsidP="00757DB1">
      <w:pPr>
        <w:ind w:firstLine="0"/>
        <w:rPr>
          <w:rFonts w:ascii="Poppins" w:hAnsi="Poppins" w:cs="Poppins"/>
          <w:color w:val="782564"/>
          <w:sz w:val="18"/>
          <w:szCs w:val="18"/>
        </w:rPr>
      </w:pPr>
    </w:p>
    <w:p w14:paraId="7C84A126" w14:textId="77777777" w:rsidR="00757DB1" w:rsidRPr="000576CB" w:rsidRDefault="00757DB1" w:rsidP="00757DB1">
      <w:pPr>
        <w:rPr>
          <w:rFonts w:ascii="Poppins" w:hAnsi="Poppins" w:cs="Poppins"/>
          <w:b/>
          <w:bCs/>
          <w:color w:val="782564"/>
          <w:sz w:val="18"/>
          <w:szCs w:val="18"/>
        </w:rPr>
      </w:pPr>
      <w:r w:rsidRPr="000576CB">
        <w:rPr>
          <w:rFonts w:ascii="Poppins" w:hAnsi="Poppins" w:cs="Poppins"/>
          <w:b/>
          <w:bCs/>
          <w:color w:val="782564"/>
          <w:sz w:val="18"/>
          <w:szCs w:val="18"/>
        </w:rPr>
        <w:t xml:space="preserve">Equipement de la salle de naissance (matériel, consommables et médicaments) : </w:t>
      </w:r>
    </w:p>
    <w:p w14:paraId="07273BC0" w14:textId="52AEAED0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 xml:space="preserve">1 Table chauffante </w:t>
      </w:r>
    </w:p>
    <w:p w14:paraId="072BDB7E" w14:textId="01025CCC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Aspirateur automatique ou manuel</w:t>
      </w:r>
    </w:p>
    <w:p w14:paraId="389020BA" w14:textId="1E42BABB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Chariot d’urgence</w:t>
      </w:r>
    </w:p>
    <w:p w14:paraId="0C446301" w14:textId="4DA06B57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2 langes secs et propres</w:t>
      </w:r>
    </w:p>
    <w:p w14:paraId="3696D243" w14:textId="26CB3537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Pèse bébé</w:t>
      </w:r>
    </w:p>
    <w:p w14:paraId="530D3752" w14:textId="230A838B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 xml:space="preserve">1 </w:t>
      </w:r>
      <w:proofErr w:type="spellStart"/>
      <w:r w:rsidRPr="000576CB">
        <w:rPr>
          <w:rFonts w:ascii="Poppins" w:hAnsi="Poppins" w:cs="Poppins"/>
          <w:sz w:val="18"/>
          <w:szCs w:val="18"/>
        </w:rPr>
        <w:t>Centisouple</w:t>
      </w:r>
      <w:proofErr w:type="spellEnd"/>
    </w:p>
    <w:p w14:paraId="3D101C9B" w14:textId="263B31CA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BAVU fonctionnel + Masque Taille 00 et 0</w:t>
      </w:r>
    </w:p>
    <w:p w14:paraId="2E263BA7" w14:textId="5CA6183D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Sondes d’aspirations N6 et N8</w:t>
      </w:r>
    </w:p>
    <w:p w14:paraId="0BCB4B3D" w14:textId="2146F0DC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 xml:space="preserve">2 paires de gants stériles </w:t>
      </w:r>
    </w:p>
    <w:p w14:paraId="11122746" w14:textId="1F54308D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Clamp de Bar</w:t>
      </w:r>
    </w:p>
    <w:p w14:paraId="0079602E" w14:textId="37CF1B39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Lame de bistouri</w:t>
      </w:r>
    </w:p>
    <w:p w14:paraId="4B6B7D95" w14:textId="438F154D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Compresses stériles</w:t>
      </w:r>
    </w:p>
    <w:p w14:paraId="75BD91CC" w14:textId="44B81AF1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ampoule de VITAMINE K 2mg + 1 seringue à insuline réalisation que de 1mg</w:t>
      </w:r>
    </w:p>
    <w:p w14:paraId="048F2E28" w14:textId="65976D2C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DESOMEDINE collyre</w:t>
      </w:r>
    </w:p>
    <w:p w14:paraId="03EA6F81" w14:textId="00CE367D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SEPTIMYL compresses ou spray</w:t>
      </w:r>
    </w:p>
    <w:p w14:paraId="53C45977" w14:textId="3CEB06AD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Bonnet</w:t>
      </w:r>
    </w:p>
    <w:p w14:paraId="2EA90D83" w14:textId="0889FFA3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Lunettes à Oxygène pour nouveau-né</w:t>
      </w:r>
    </w:p>
    <w:p w14:paraId="267827EB" w14:textId="3FF9659F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Chronomètre</w:t>
      </w:r>
    </w:p>
    <w:p w14:paraId="6AA0273A" w14:textId="2D9B7590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stéthoscope</w:t>
      </w:r>
    </w:p>
    <w:p w14:paraId="1D0DD981" w14:textId="78C8F83A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1 saturomètre</w:t>
      </w:r>
    </w:p>
    <w:p w14:paraId="2762DFE2" w14:textId="704B7E3C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Appareil dextro</w:t>
      </w:r>
    </w:p>
    <w:p w14:paraId="1733A178" w14:textId="77777777" w:rsidR="00757DB1" w:rsidRPr="000576CB" w:rsidRDefault="00757DB1" w:rsidP="00757DB1">
      <w:pPr>
        <w:rPr>
          <w:rFonts w:ascii="Poppins" w:hAnsi="Poppins" w:cs="Poppins"/>
          <w:color w:val="782564"/>
          <w:sz w:val="18"/>
          <w:szCs w:val="18"/>
          <w:u w:val="single"/>
        </w:rPr>
      </w:pPr>
    </w:p>
    <w:p w14:paraId="32C62D32" w14:textId="77777777" w:rsidR="00757DB1" w:rsidRPr="000576CB" w:rsidRDefault="00757DB1" w:rsidP="00757DB1">
      <w:pPr>
        <w:rPr>
          <w:rFonts w:ascii="Poppins" w:hAnsi="Poppins" w:cs="Poppins"/>
          <w:b/>
          <w:bCs/>
          <w:color w:val="782564"/>
          <w:sz w:val="18"/>
          <w:szCs w:val="18"/>
        </w:rPr>
      </w:pPr>
      <w:r w:rsidRPr="000576CB">
        <w:rPr>
          <w:rFonts w:ascii="Poppins" w:hAnsi="Poppins" w:cs="Poppins"/>
          <w:b/>
          <w:bCs/>
          <w:color w:val="782564"/>
          <w:sz w:val="18"/>
          <w:szCs w:val="18"/>
        </w:rPr>
        <w:t>Préparation de la salle de naissance et à l’accueil d’un nouveau-né</w:t>
      </w:r>
    </w:p>
    <w:p w14:paraId="260F01B3" w14:textId="0C34BE41" w:rsidR="00F53875" w:rsidRPr="000576CB" w:rsidRDefault="00757DB1" w:rsidP="00757DB1">
      <w:pPr>
        <w:ind w:firstLine="0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Afin de faciliter l’accueil du nouveau-né, un Kit salle de naissance* a été mis en place par la clinique.</w:t>
      </w:r>
    </w:p>
    <w:p w14:paraId="0F11ED6E" w14:textId="77777777" w:rsidR="00F53875" w:rsidRPr="000576CB" w:rsidRDefault="00F53875" w:rsidP="00757DB1">
      <w:pPr>
        <w:ind w:firstLine="0"/>
        <w:rPr>
          <w:rFonts w:ascii="Poppins" w:hAnsi="Poppins" w:cs="Poppins"/>
          <w:sz w:val="18"/>
          <w:szCs w:val="18"/>
        </w:rPr>
      </w:pPr>
    </w:p>
    <w:p w14:paraId="02C8DAFF" w14:textId="77777777" w:rsidR="00757DB1" w:rsidRPr="000576CB" w:rsidRDefault="00757DB1" w:rsidP="00757DB1">
      <w:pPr>
        <w:rPr>
          <w:rFonts w:ascii="Poppins" w:hAnsi="Poppins" w:cs="Poppins"/>
          <w:b/>
          <w:bCs/>
          <w:color w:val="782564"/>
          <w:sz w:val="18"/>
          <w:szCs w:val="18"/>
        </w:rPr>
      </w:pPr>
      <w:r w:rsidRPr="000576CB">
        <w:rPr>
          <w:rFonts w:ascii="Poppins" w:hAnsi="Poppins" w:cs="Poppins"/>
          <w:b/>
          <w:bCs/>
          <w:color w:val="782564"/>
          <w:sz w:val="18"/>
          <w:szCs w:val="18"/>
        </w:rPr>
        <w:lastRenderedPageBreak/>
        <w:t>Préparation de la salle de naissance :</w:t>
      </w:r>
    </w:p>
    <w:p w14:paraId="65A6D5BE" w14:textId="77777777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Matériel et salle de naissance préparés pour accueillir le nouveau-né. (</w:t>
      </w:r>
      <w:proofErr w:type="gramStart"/>
      <w:r w:rsidRPr="000576CB">
        <w:rPr>
          <w:rFonts w:ascii="Poppins" w:hAnsi="Poppins" w:cs="Poppins"/>
          <w:sz w:val="18"/>
          <w:szCs w:val="18"/>
        </w:rPr>
        <w:t>cf.</w:t>
      </w:r>
      <w:proofErr w:type="gramEnd"/>
      <w:r w:rsidRPr="000576CB">
        <w:rPr>
          <w:rFonts w:ascii="Poppins" w:hAnsi="Poppins" w:cs="Poppins"/>
          <w:sz w:val="18"/>
          <w:szCs w:val="18"/>
        </w:rPr>
        <w:t xml:space="preserve"> fiche : préparation de la salle de naissance)</w:t>
      </w:r>
    </w:p>
    <w:p w14:paraId="4C62CF70" w14:textId="77777777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Allumer la table d’examen néonatale</w:t>
      </w:r>
    </w:p>
    <w:p w14:paraId="05BCC75E" w14:textId="77777777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Infirmière appelée avant l’accouchement : vérification du matériel et du dossier médical maternel et prise de connaissance du projet de naissance des parents et modalités pour l’alimentation du nouveau-né</w:t>
      </w:r>
    </w:p>
    <w:p w14:paraId="36392629" w14:textId="77777777" w:rsidR="00757DB1" w:rsidRPr="000576CB" w:rsidRDefault="00757DB1" w:rsidP="00757DB1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 xml:space="preserve">Pédiatre de garde avisé systématiquement </w:t>
      </w:r>
    </w:p>
    <w:p w14:paraId="3E001F25" w14:textId="77777777" w:rsidR="00757DB1" w:rsidRPr="000576CB" w:rsidRDefault="00757DB1" w:rsidP="00757DB1">
      <w:pPr>
        <w:ind w:firstLine="0"/>
        <w:rPr>
          <w:rFonts w:ascii="Poppins" w:hAnsi="Poppins" w:cs="Poppins"/>
          <w:sz w:val="18"/>
          <w:szCs w:val="18"/>
          <w:highlight w:val="green"/>
        </w:rPr>
      </w:pPr>
    </w:p>
    <w:p w14:paraId="25B7B2D9" w14:textId="406272E4" w:rsidR="00757DB1" w:rsidRPr="000576CB" w:rsidRDefault="00757DB1" w:rsidP="00757DB1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 xml:space="preserve">Toujours se présenter au couple et désigner son statut. </w:t>
      </w:r>
    </w:p>
    <w:p w14:paraId="1BDE7261" w14:textId="77777777" w:rsidR="00757DB1" w:rsidRPr="000576CB" w:rsidRDefault="00757DB1" w:rsidP="00757DB1">
      <w:pPr>
        <w:spacing w:line="276" w:lineRule="auto"/>
        <w:ind w:left="284" w:firstLine="0"/>
        <w:rPr>
          <w:rFonts w:ascii="Poppins" w:hAnsi="Poppins" w:cs="Poppins"/>
          <w:sz w:val="18"/>
          <w:szCs w:val="18"/>
        </w:rPr>
      </w:pPr>
    </w:p>
    <w:p w14:paraId="5EB717A2" w14:textId="2784CE0C" w:rsidR="00757DB1" w:rsidRPr="000576CB" w:rsidRDefault="00757DB1" w:rsidP="00757DB1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On vérifie que tout le matériel est disponible et fonctionnel (Aspirateur et BAVU notamment).</w:t>
      </w:r>
    </w:p>
    <w:p w14:paraId="2CE1771B" w14:textId="77777777" w:rsidR="00757DB1" w:rsidRPr="000576CB" w:rsidRDefault="00757DB1" w:rsidP="00757DB1">
      <w:pPr>
        <w:spacing w:line="276" w:lineRule="auto"/>
        <w:ind w:firstLine="0"/>
        <w:rPr>
          <w:rFonts w:ascii="Poppins" w:hAnsi="Poppins" w:cs="Poppins"/>
          <w:sz w:val="18"/>
          <w:szCs w:val="18"/>
        </w:rPr>
      </w:pPr>
    </w:p>
    <w:p w14:paraId="276B5C9B" w14:textId="560DC714" w:rsidR="00757DB1" w:rsidRPr="000576CB" w:rsidRDefault="00757DB1" w:rsidP="00757DB1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Allumer la table chauffante.  La lutte contre l’hypothermie est capitale ! Elle se prévient ! Un nouveau-né « tombe » facilement en hypothermie.</w:t>
      </w:r>
    </w:p>
    <w:p w14:paraId="757E6780" w14:textId="77777777" w:rsidR="00757DB1" w:rsidRPr="000576CB" w:rsidRDefault="00757DB1" w:rsidP="00757DB1">
      <w:pPr>
        <w:spacing w:line="276" w:lineRule="auto"/>
        <w:ind w:firstLine="0"/>
        <w:rPr>
          <w:rFonts w:ascii="Poppins" w:hAnsi="Poppins" w:cs="Poppins"/>
          <w:sz w:val="18"/>
          <w:szCs w:val="18"/>
        </w:rPr>
      </w:pPr>
    </w:p>
    <w:p w14:paraId="5CCC6F70" w14:textId="03C16393" w:rsidR="00757DB1" w:rsidRPr="000576CB" w:rsidRDefault="00757DB1" w:rsidP="00757DB1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Fenêtres fermées ; éteindre la climatisation afin de maintenir une température autour de 25°C.</w:t>
      </w:r>
    </w:p>
    <w:p w14:paraId="2D15AC43" w14:textId="77777777" w:rsidR="00757DB1" w:rsidRPr="000576CB" w:rsidRDefault="00757DB1" w:rsidP="00757DB1">
      <w:pPr>
        <w:spacing w:line="276" w:lineRule="auto"/>
        <w:ind w:firstLine="0"/>
        <w:rPr>
          <w:rFonts w:ascii="Poppins" w:hAnsi="Poppins" w:cs="Poppins"/>
          <w:sz w:val="18"/>
          <w:szCs w:val="18"/>
        </w:rPr>
      </w:pPr>
    </w:p>
    <w:p w14:paraId="7804FB17" w14:textId="6FEE0206" w:rsidR="00757DB1" w:rsidRPr="000576CB" w:rsidRDefault="00757DB1" w:rsidP="00757DB1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t>On vérifie le carnet de santé de la maman afin de voir si des mesures particulières seront faites chez le nouveau-né.</w:t>
      </w:r>
    </w:p>
    <w:p w14:paraId="179156BF" w14:textId="3DB99EBA" w:rsidR="00757DB1" w:rsidRPr="000576CB" w:rsidRDefault="00757DB1" w:rsidP="00757DB1">
      <w:pPr>
        <w:spacing w:before="0" w:after="0"/>
        <w:ind w:firstLine="0"/>
        <w:jc w:val="left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sz w:val="18"/>
          <w:szCs w:val="18"/>
        </w:rPr>
        <w:br w:type="page"/>
      </w:r>
    </w:p>
    <w:p w14:paraId="0C7C9C83" w14:textId="77777777" w:rsidR="00757DB1" w:rsidRPr="000576CB" w:rsidRDefault="00757DB1" w:rsidP="00757DB1">
      <w:pPr>
        <w:rPr>
          <w:rFonts w:ascii="Poppins" w:hAnsi="Poppins" w:cs="Poppins"/>
          <w:b/>
          <w:bCs/>
          <w:color w:val="782564"/>
          <w:sz w:val="18"/>
          <w:szCs w:val="18"/>
        </w:rPr>
      </w:pPr>
      <w:r w:rsidRPr="000576CB">
        <w:rPr>
          <w:rFonts w:ascii="Poppins" w:hAnsi="Poppins" w:cs="Poppins"/>
          <w:b/>
          <w:bCs/>
          <w:color w:val="782564"/>
          <w:sz w:val="18"/>
          <w:szCs w:val="18"/>
        </w:rPr>
        <w:lastRenderedPageBreak/>
        <w:t>Mécanisme de perte de chaleur du nouveau-né :</w:t>
      </w:r>
    </w:p>
    <w:p w14:paraId="2FBA8D30" w14:textId="1127C273" w:rsidR="00C445B1" w:rsidRPr="000576CB" w:rsidRDefault="00757DB1" w:rsidP="00B4753D">
      <w:pPr>
        <w:jc w:val="center"/>
        <w:rPr>
          <w:rFonts w:ascii="Poppins" w:hAnsi="Poppins" w:cs="Poppins"/>
          <w:sz w:val="18"/>
          <w:szCs w:val="18"/>
        </w:rPr>
      </w:pPr>
      <w:r w:rsidRPr="000576CB">
        <w:rPr>
          <w:rFonts w:ascii="Poppins" w:hAnsi="Poppins" w:cs="Poppins"/>
          <w:noProof/>
          <w:sz w:val="18"/>
          <w:szCs w:val="18"/>
        </w:rPr>
        <w:drawing>
          <wp:inline distT="0" distB="0" distL="0" distR="0" wp14:anchorId="5283A0A9" wp14:editId="5D437529">
            <wp:extent cx="5003155" cy="5067300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71" cy="507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5B1" w:rsidRPr="000576CB" w:rsidSect="00322E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77D1" w14:textId="77777777" w:rsidR="00702D52" w:rsidRDefault="00702D52" w:rsidP="00BF750F">
      <w:pPr>
        <w:spacing w:before="0" w:after="0" w:line="240" w:lineRule="auto"/>
      </w:pPr>
      <w:r>
        <w:separator/>
      </w:r>
    </w:p>
  </w:endnote>
  <w:endnote w:type="continuationSeparator" w:id="0">
    <w:p w14:paraId="4FEFF34B" w14:textId="77777777" w:rsidR="00702D52" w:rsidRDefault="00702D52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DCA6" w14:textId="77777777" w:rsidR="00702D52" w:rsidRDefault="00702D52" w:rsidP="00BF750F">
      <w:pPr>
        <w:spacing w:before="0" w:after="0" w:line="240" w:lineRule="auto"/>
      </w:pPr>
      <w:r>
        <w:separator/>
      </w:r>
    </w:p>
  </w:footnote>
  <w:footnote w:type="continuationSeparator" w:id="0">
    <w:p w14:paraId="17CD1726" w14:textId="77777777" w:rsidR="00702D52" w:rsidRDefault="00702D52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6AEE7E90" w14:textId="77777777" w:rsidTr="000576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69DA3571" w14:textId="77777777" w:rsidR="00D94588" w:rsidRPr="00AD49A1" w:rsidRDefault="00B054CB" w:rsidP="000576CB">
          <w:pPr>
            <w:pStyle w:val="En-tte"/>
            <w:ind w:firstLine="0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23374E17" wp14:editId="5AB5D18C">
                <wp:extent cx="1111250" cy="609423"/>
                <wp:effectExtent l="0" t="0" r="0" b="63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894" cy="622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6EC34F20" w14:textId="77777777" w:rsidR="00D94588" w:rsidRPr="000576CB" w:rsidRDefault="00721CE8" w:rsidP="004309F4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Cs w:val="0"/>
              <w:color w:val="782564"/>
              <w:sz w:val="22"/>
              <w:szCs w:val="22"/>
            </w:rPr>
          </w:pPr>
          <w:r w:rsidRPr="000576CB">
            <w:rPr>
              <w:rFonts w:ascii="Poppins" w:hAnsi="Poppins" w:cs="Poppins"/>
              <w:b w:val="0"/>
              <w:color w:val="782564"/>
              <w:sz w:val="22"/>
              <w:szCs w:val="22"/>
            </w:rPr>
            <w:t>Protocole</w:t>
          </w:r>
        </w:p>
        <w:p w14:paraId="25A8CD83" w14:textId="497288EA" w:rsidR="00721CE8" w:rsidRPr="000576CB" w:rsidRDefault="00757DB1" w:rsidP="002A76A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82564"/>
              <w:sz w:val="22"/>
              <w:szCs w:val="22"/>
            </w:rPr>
          </w:pPr>
          <w:r w:rsidRPr="000576CB">
            <w:rPr>
              <w:rFonts w:ascii="Poppins" w:hAnsi="Poppins" w:cs="Poppins"/>
              <w:b w:val="0"/>
              <w:color w:val="782564"/>
              <w:sz w:val="22"/>
              <w:szCs w:val="22"/>
            </w:rPr>
            <w:t>Préparation de la salle de naissance et accueil d’un nouveau-né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7CF4155B" w14:textId="77777777" w:rsidR="00D94588" w:rsidRPr="000576CB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782564"/>
            </w:rPr>
          </w:pPr>
          <w:r w:rsidRPr="000576CB">
            <w:rPr>
              <w:rFonts w:ascii="Poppins" w:hAnsi="Poppins" w:cs="Poppins"/>
              <w:b w:val="0"/>
              <w:color w:val="782564"/>
            </w:rPr>
            <w:t xml:space="preserve">Page : </w:t>
          </w:r>
          <w:r w:rsidRPr="000576CB">
            <w:rPr>
              <w:rFonts w:ascii="Poppins" w:hAnsi="Poppins" w:cs="Poppins"/>
              <w:color w:val="782564"/>
            </w:rPr>
            <w:fldChar w:fldCharType="begin"/>
          </w:r>
          <w:r w:rsidRPr="000576CB">
            <w:rPr>
              <w:rFonts w:ascii="Poppins" w:hAnsi="Poppins" w:cs="Poppins"/>
              <w:b w:val="0"/>
              <w:color w:val="782564"/>
            </w:rPr>
            <w:instrText>PAGE   \* MERGEFORMAT</w:instrText>
          </w:r>
          <w:r w:rsidRPr="000576CB">
            <w:rPr>
              <w:rFonts w:ascii="Poppins" w:hAnsi="Poppins" w:cs="Poppins"/>
              <w:color w:val="782564"/>
            </w:rPr>
            <w:fldChar w:fldCharType="separate"/>
          </w:r>
          <w:r w:rsidR="000502C8" w:rsidRPr="000576CB">
            <w:rPr>
              <w:rFonts w:ascii="Poppins" w:hAnsi="Poppins" w:cs="Poppins"/>
              <w:b w:val="0"/>
              <w:noProof/>
              <w:color w:val="782564"/>
            </w:rPr>
            <w:t>3</w:t>
          </w:r>
          <w:r w:rsidRPr="000576CB">
            <w:rPr>
              <w:rFonts w:ascii="Poppins" w:hAnsi="Poppins" w:cs="Poppins"/>
              <w:color w:val="782564"/>
            </w:rPr>
            <w:fldChar w:fldCharType="end"/>
          </w:r>
        </w:p>
        <w:p w14:paraId="57E0ECEF" w14:textId="3E962257" w:rsidR="007C53F1" w:rsidRPr="000576CB" w:rsidRDefault="007C53F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782564"/>
            </w:rPr>
          </w:pPr>
          <w:r w:rsidRPr="000576CB">
            <w:rPr>
              <w:rFonts w:ascii="Poppins" w:hAnsi="Poppins" w:cs="Poppins"/>
              <w:b w:val="0"/>
              <w:bCs w:val="0"/>
              <w:color w:val="782564"/>
            </w:rPr>
            <w:t>14/</w:t>
          </w:r>
          <w:r w:rsidR="000576CB" w:rsidRPr="000576CB">
            <w:rPr>
              <w:rFonts w:ascii="Poppins" w:hAnsi="Poppins" w:cs="Poppins"/>
              <w:b w:val="0"/>
              <w:bCs w:val="0"/>
              <w:color w:val="782564"/>
            </w:rPr>
            <w:t>12</w:t>
          </w:r>
          <w:r w:rsidRPr="000576CB">
            <w:rPr>
              <w:rFonts w:ascii="Poppins" w:hAnsi="Poppins" w:cs="Poppins"/>
              <w:b w:val="0"/>
              <w:bCs w:val="0"/>
              <w:color w:val="782564"/>
            </w:rPr>
            <w:t>/202</w:t>
          </w:r>
          <w:r w:rsidR="000576CB" w:rsidRPr="000576CB">
            <w:rPr>
              <w:rFonts w:ascii="Poppins" w:hAnsi="Poppins" w:cs="Poppins"/>
              <w:b w:val="0"/>
              <w:bCs w:val="0"/>
              <w:color w:val="782564"/>
            </w:rPr>
            <w:t>3</w:t>
          </w:r>
        </w:p>
      </w:tc>
    </w:tr>
  </w:tbl>
  <w:p w14:paraId="5A7A502C" w14:textId="77777777" w:rsidR="00D94588" w:rsidRDefault="00D94588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1DD"/>
    <w:multiLevelType w:val="multilevel"/>
    <w:tmpl w:val="EC82C6A2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85F0A"/>
    <w:multiLevelType w:val="hybridMultilevel"/>
    <w:tmpl w:val="D6DC2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7142"/>
    <w:multiLevelType w:val="multilevel"/>
    <w:tmpl w:val="87705CC0"/>
    <w:lvl w:ilvl="0">
      <w:start w:val="1"/>
      <w:numFmt w:val="bullet"/>
      <w:lvlText w:val="❖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C90005"/>
    <w:multiLevelType w:val="hybridMultilevel"/>
    <w:tmpl w:val="DB5008AA"/>
    <w:lvl w:ilvl="0" w:tplc="907C6D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E19E6"/>
    <w:multiLevelType w:val="multilevel"/>
    <w:tmpl w:val="71985F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D0BCB"/>
    <w:multiLevelType w:val="multilevel"/>
    <w:tmpl w:val="3C62E3D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34543971"/>
    <w:multiLevelType w:val="hybridMultilevel"/>
    <w:tmpl w:val="EAD8E38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5414EE0"/>
    <w:multiLevelType w:val="multilevel"/>
    <w:tmpl w:val="680E50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484A"/>
    <w:multiLevelType w:val="hybridMultilevel"/>
    <w:tmpl w:val="2EBEAE40"/>
    <w:lvl w:ilvl="0" w:tplc="7CC8936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3C45"/>
    <w:multiLevelType w:val="multilevel"/>
    <w:tmpl w:val="C7FA657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314BFB"/>
    <w:multiLevelType w:val="multilevel"/>
    <w:tmpl w:val="28FC955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DC4E2D"/>
    <w:multiLevelType w:val="multilevel"/>
    <w:tmpl w:val="B5562B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8D3746"/>
    <w:multiLevelType w:val="multilevel"/>
    <w:tmpl w:val="78886E7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D4D3769"/>
    <w:multiLevelType w:val="hybridMultilevel"/>
    <w:tmpl w:val="C958D3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3204066">
    <w:abstractNumId w:val="9"/>
  </w:num>
  <w:num w:numId="2" w16cid:durableId="2116749256">
    <w:abstractNumId w:val="2"/>
  </w:num>
  <w:num w:numId="3" w16cid:durableId="1813521914">
    <w:abstractNumId w:val="10"/>
  </w:num>
  <w:num w:numId="4" w16cid:durableId="1900357101">
    <w:abstractNumId w:val="13"/>
  </w:num>
  <w:num w:numId="5" w16cid:durableId="174418321">
    <w:abstractNumId w:val="11"/>
  </w:num>
  <w:num w:numId="6" w16cid:durableId="1301500947">
    <w:abstractNumId w:val="7"/>
  </w:num>
  <w:num w:numId="7" w16cid:durableId="1738046448">
    <w:abstractNumId w:val="4"/>
  </w:num>
  <w:num w:numId="8" w16cid:durableId="287854981">
    <w:abstractNumId w:val="0"/>
  </w:num>
  <w:num w:numId="9" w16cid:durableId="500199910">
    <w:abstractNumId w:val="12"/>
  </w:num>
  <w:num w:numId="10" w16cid:durableId="717169396">
    <w:abstractNumId w:val="5"/>
  </w:num>
  <w:num w:numId="11" w16cid:durableId="185557665">
    <w:abstractNumId w:val="14"/>
  </w:num>
  <w:num w:numId="12" w16cid:durableId="1703937957">
    <w:abstractNumId w:val="8"/>
  </w:num>
  <w:num w:numId="13" w16cid:durableId="1513109870">
    <w:abstractNumId w:val="3"/>
  </w:num>
  <w:num w:numId="14" w16cid:durableId="614289878">
    <w:abstractNumId w:val="6"/>
  </w:num>
  <w:num w:numId="15" w16cid:durableId="120278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0576CB"/>
    <w:rsid w:val="00126E39"/>
    <w:rsid w:val="0017492A"/>
    <w:rsid w:val="00181B9B"/>
    <w:rsid w:val="001822EC"/>
    <w:rsid w:val="001B335C"/>
    <w:rsid w:val="001C6696"/>
    <w:rsid w:val="002A76AD"/>
    <w:rsid w:val="00320C67"/>
    <w:rsid w:val="00322E78"/>
    <w:rsid w:val="00333DCA"/>
    <w:rsid w:val="00371B93"/>
    <w:rsid w:val="00390766"/>
    <w:rsid w:val="003A1DFD"/>
    <w:rsid w:val="003F2033"/>
    <w:rsid w:val="004D1F2C"/>
    <w:rsid w:val="00514762"/>
    <w:rsid w:val="00627A51"/>
    <w:rsid w:val="0066276F"/>
    <w:rsid w:val="006C323E"/>
    <w:rsid w:val="006F5B80"/>
    <w:rsid w:val="00702D52"/>
    <w:rsid w:val="00721CE8"/>
    <w:rsid w:val="00752246"/>
    <w:rsid w:val="00757DB1"/>
    <w:rsid w:val="007A33BB"/>
    <w:rsid w:val="007C53F1"/>
    <w:rsid w:val="00804BDB"/>
    <w:rsid w:val="008C0036"/>
    <w:rsid w:val="009510C9"/>
    <w:rsid w:val="00952A1B"/>
    <w:rsid w:val="00A54581"/>
    <w:rsid w:val="00A6230F"/>
    <w:rsid w:val="00A92BD3"/>
    <w:rsid w:val="00B054CB"/>
    <w:rsid w:val="00B15DAA"/>
    <w:rsid w:val="00B4753D"/>
    <w:rsid w:val="00B54F5A"/>
    <w:rsid w:val="00BF301A"/>
    <w:rsid w:val="00BF750F"/>
    <w:rsid w:val="00C445B1"/>
    <w:rsid w:val="00C50F19"/>
    <w:rsid w:val="00CB3B8E"/>
    <w:rsid w:val="00D00E43"/>
    <w:rsid w:val="00D1093E"/>
    <w:rsid w:val="00D168BC"/>
    <w:rsid w:val="00D46EB4"/>
    <w:rsid w:val="00D7069C"/>
    <w:rsid w:val="00D94588"/>
    <w:rsid w:val="00D9494D"/>
    <w:rsid w:val="00E3050C"/>
    <w:rsid w:val="00E43380"/>
    <w:rsid w:val="00E921D4"/>
    <w:rsid w:val="00EE35CF"/>
    <w:rsid w:val="00F20DB7"/>
    <w:rsid w:val="00F53875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CCBB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C6696"/>
    <w:pPr>
      <w:spacing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42</cp:revision>
  <cp:lastPrinted>2021-07-19T16:51:00Z</cp:lastPrinted>
  <dcterms:created xsi:type="dcterms:W3CDTF">2019-02-20T14:46:00Z</dcterms:created>
  <dcterms:modified xsi:type="dcterms:W3CDTF">2023-12-15T14:48:00Z</dcterms:modified>
</cp:coreProperties>
</file>