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38982" w14:textId="77777777" w:rsidR="00645E4A" w:rsidRPr="00555176" w:rsidRDefault="00645E4A" w:rsidP="00555176">
      <w:pPr>
        <w:pStyle w:val="Titre1"/>
      </w:pPr>
      <w:r w:rsidRPr="00555176">
        <w:t>Objet du mode opératoire</w:t>
      </w:r>
    </w:p>
    <w:p w14:paraId="2D6F1426" w14:textId="77777777" w:rsidR="00645E4A" w:rsidRPr="00555176" w:rsidRDefault="00645E4A" w:rsidP="00555176">
      <w:r w:rsidRPr="00555176">
        <w:t xml:space="preserve">Ce mode </w:t>
      </w:r>
      <w:r w:rsidR="00A87B92" w:rsidRPr="00555176">
        <w:t>opératoire</w:t>
      </w:r>
      <w:r w:rsidR="00123782" w:rsidRPr="00555176">
        <w:t xml:space="preserve"> </w:t>
      </w:r>
      <w:r w:rsidR="00A87B92" w:rsidRPr="00555176">
        <w:t xml:space="preserve">a </w:t>
      </w:r>
      <w:r w:rsidRPr="00555176">
        <w:t xml:space="preserve">pour objet de décrire les dispositions relatives au suivi et à la gestion de la relation avec les prospects. </w:t>
      </w:r>
    </w:p>
    <w:p w14:paraId="1964BA11" w14:textId="77777777" w:rsidR="00645E4A" w:rsidRPr="00555176" w:rsidRDefault="00645E4A" w:rsidP="00555176">
      <w:pPr>
        <w:pStyle w:val="Titre1"/>
      </w:pPr>
      <w:r w:rsidRPr="00555176">
        <w:t>Domaine d’application</w:t>
      </w:r>
    </w:p>
    <w:p w14:paraId="4842E3DC" w14:textId="77777777" w:rsidR="00645E4A" w:rsidRPr="00555176" w:rsidRDefault="00645E4A" w:rsidP="00555176">
      <w:r w:rsidRPr="00555176">
        <w:t>Ce</w:t>
      </w:r>
      <w:r w:rsidR="00B57C1F" w:rsidRPr="00555176">
        <w:t xml:space="preserve"> présent mode opératoire </w:t>
      </w:r>
      <w:r w:rsidRPr="00555176">
        <w:t>s’applique à l’ensemble des personnes responsables du suivi des prospects.</w:t>
      </w:r>
    </w:p>
    <w:p w14:paraId="492C45EA" w14:textId="77777777" w:rsidR="00645E4A" w:rsidRPr="00555176" w:rsidRDefault="00645E4A" w:rsidP="00555176">
      <w:pPr>
        <w:pStyle w:val="Titre1"/>
      </w:pPr>
      <w:r w:rsidRPr="00555176">
        <w:t>Responsabilité</w:t>
      </w:r>
    </w:p>
    <w:p w14:paraId="4282F76D" w14:textId="77777777" w:rsidR="00645E4A" w:rsidRPr="00555176" w:rsidRDefault="00645E4A" w:rsidP="00555176">
      <w:r w:rsidRPr="00555176">
        <w:t>Le pilote est chargé de l’application de cette procédure.</w:t>
      </w:r>
    </w:p>
    <w:p w14:paraId="355AED23" w14:textId="77777777" w:rsidR="00645E4A" w:rsidRPr="00555176" w:rsidRDefault="00645E4A" w:rsidP="00555176">
      <w:pPr>
        <w:pStyle w:val="Titre1"/>
      </w:pPr>
      <w:r w:rsidRPr="00555176">
        <w:t>Référence </w:t>
      </w:r>
    </w:p>
    <w:p w14:paraId="7C4817B3" w14:textId="20E5F18A" w:rsidR="00B57C1F" w:rsidRPr="00555176" w:rsidRDefault="00645E4A" w:rsidP="00555176">
      <w:r w:rsidRPr="00555176">
        <w:t>Norme ISO 9001 V 2015</w:t>
      </w:r>
    </w:p>
    <w:p w14:paraId="306FEC70" w14:textId="42F62616" w:rsidR="00543DB6" w:rsidRPr="00555176" w:rsidRDefault="00543DB6" w:rsidP="00555176">
      <w:r w:rsidRPr="00555176">
        <w:t>Procédure de suivi des prospects</w:t>
      </w:r>
    </w:p>
    <w:p w14:paraId="74C232DF" w14:textId="77777777" w:rsidR="00B57C1F" w:rsidRPr="00555176" w:rsidRDefault="00B57C1F" w:rsidP="00555176">
      <w:r w:rsidRPr="00555176">
        <w:t>A</w:t>
      </w:r>
      <w:r w:rsidR="00D04709" w:rsidRPr="00555176">
        <w:t>rgumentaire rappel des prospects</w:t>
      </w:r>
    </w:p>
    <w:p w14:paraId="59269729" w14:textId="535A0E92" w:rsidR="00B57C1F" w:rsidRPr="00555176" w:rsidRDefault="00B57C1F" w:rsidP="00555176">
      <w:r w:rsidRPr="00555176">
        <w:t>P</w:t>
      </w:r>
      <w:r w:rsidR="00D04709" w:rsidRPr="00555176">
        <w:t>laquette de présentation de la clinique</w:t>
      </w:r>
    </w:p>
    <w:p w14:paraId="40EDCA6F" w14:textId="14354854" w:rsidR="00BE6137" w:rsidRPr="00555176" w:rsidRDefault="00BE6137" w:rsidP="00555176">
      <w:r w:rsidRPr="00555176">
        <w:t>Flyer de présentation du programme NEST</w:t>
      </w:r>
    </w:p>
    <w:p w14:paraId="3881ED5E" w14:textId="2E0A1B66" w:rsidR="00B57C1F" w:rsidRPr="00555176" w:rsidRDefault="00B57C1F" w:rsidP="00555176">
      <w:r w:rsidRPr="00555176">
        <w:t>Factures pros</w:t>
      </w:r>
      <w:r w:rsidR="00D04709" w:rsidRPr="00555176">
        <w:t xml:space="preserve"> forma</w:t>
      </w:r>
    </w:p>
    <w:p w14:paraId="54C9F26B" w14:textId="35F6BA7B" w:rsidR="00EC3F8C" w:rsidRPr="00555176" w:rsidRDefault="00EC3F8C" w:rsidP="00555176">
      <w:r w:rsidRPr="00555176">
        <w:t>Tableau de suivi des prospects</w:t>
      </w:r>
    </w:p>
    <w:p w14:paraId="3F47CADD" w14:textId="1B306777" w:rsidR="00E96FA8" w:rsidRPr="00555176" w:rsidRDefault="00B57C1F" w:rsidP="00555176">
      <w:pPr>
        <w:pStyle w:val="Titre1"/>
      </w:pPr>
      <w:r w:rsidRPr="00555176">
        <w:t>Description du mode opératoire</w:t>
      </w:r>
    </w:p>
    <w:p w14:paraId="0F1D593D" w14:textId="5B2913D0" w:rsidR="00584C6D" w:rsidRPr="004C5593" w:rsidRDefault="00584C6D" w:rsidP="00555176">
      <w:pPr>
        <w:pStyle w:val="Titre2"/>
        <w:rPr>
          <w:color w:val="752864" w:themeColor="accent1"/>
        </w:rPr>
      </w:pPr>
      <w:r w:rsidRPr="004C5593">
        <w:rPr>
          <w:color w:val="752864" w:themeColor="accent1"/>
        </w:rPr>
        <w:t>Réponse à la demande des prospects qualifiés</w:t>
      </w:r>
    </w:p>
    <w:p w14:paraId="3A43DCBE" w14:textId="76D943B2" w:rsidR="00584C6D" w:rsidRPr="00555176" w:rsidRDefault="00584C6D" w:rsidP="00555176">
      <w:r w:rsidRPr="00555176">
        <w:t xml:space="preserve">La personne en charge de la réponse à la demande du prospect </w:t>
      </w:r>
      <w:r w:rsidR="00252CAB" w:rsidRPr="00555176">
        <w:t xml:space="preserve">qualifié </w:t>
      </w:r>
      <w:r w:rsidRPr="00555176">
        <w:t>doit :</w:t>
      </w:r>
    </w:p>
    <w:p w14:paraId="07A1EE8F" w14:textId="071C1FC1" w:rsidR="00584C6D" w:rsidRPr="00555176" w:rsidRDefault="00584C6D" w:rsidP="00555176">
      <w:pPr>
        <w:pStyle w:val="Paragraphedeliste"/>
        <w:numPr>
          <w:ilvl w:val="0"/>
          <w:numId w:val="6"/>
        </w:numPr>
      </w:pPr>
      <w:r w:rsidRPr="00555176">
        <w:t>Ajouter le prospect dans le CRM (si pas déjà patient ou pas déjà dans la base prospect) en notant a minima les informations suivantes : nom, prénom, téléphone et date de naissance.</w:t>
      </w:r>
    </w:p>
    <w:p w14:paraId="5CFADE3E" w14:textId="77777777" w:rsidR="00584C6D" w:rsidRPr="00555176" w:rsidRDefault="00584C6D" w:rsidP="00555176">
      <w:pPr>
        <w:pStyle w:val="Paragraphedeliste"/>
      </w:pPr>
    </w:p>
    <w:p w14:paraId="3F4474CA" w14:textId="67AD681F" w:rsidR="00584C6D" w:rsidRPr="00555176" w:rsidRDefault="00584C6D" w:rsidP="00555176">
      <w:pPr>
        <w:pStyle w:val="Paragraphedeliste"/>
        <w:numPr>
          <w:ilvl w:val="0"/>
          <w:numId w:val="6"/>
        </w:numPr>
      </w:pPr>
      <w:r w:rsidRPr="00555176">
        <w:t>I</w:t>
      </w:r>
      <w:r w:rsidR="001168D2" w:rsidRPr="00555176">
        <w:t>ndiqu</w:t>
      </w:r>
      <w:r w:rsidRPr="00555176">
        <w:t>er aussi la</w:t>
      </w:r>
      <w:r w:rsidR="001168D2" w:rsidRPr="00555176">
        <w:t xml:space="preserve"> date de premier contact + </w:t>
      </w:r>
      <w:r w:rsidRPr="00555176">
        <w:t>l’</w:t>
      </w:r>
      <w:r w:rsidR="001168D2" w:rsidRPr="00555176">
        <w:t xml:space="preserve">origine + </w:t>
      </w:r>
      <w:r w:rsidRPr="00555176">
        <w:t xml:space="preserve">le </w:t>
      </w:r>
      <w:r w:rsidR="001168D2" w:rsidRPr="00555176">
        <w:t>degré d’engagement = chaud</w:t>
      </w:r>
    </w:p>
    <w:p w14:paraId="15CEF2C7" w14:textId="77777777" w:rsidR="00584C6D" w:rsidRPr="00555176" w:rsidRDefault="00584C6D" w:rsidP="00555176">
      <w:pPr>
        <w:pStyle w:val="Paragraphedeliste"/>
      </w:pPr>
    </w:p>
    <w:p w14:paraId="5F40A3E2" w14:textId="60D5F51E" w:rsidR="00584C6D" w:rsidRPr="00555176" w:rsidRDefault="001168D2" w:rsidP="00555176">
      <w:pPr>
        <w:pStyle w:val="Paragraphedeliste"/>
        <w:numPr>
          <w:ilvl w:val="0"/>
          <w:numId w:val="6"/>
        </w:numPr>
      </w:pPr>
      <w:r w:rsidRPr="00555176">
        <w:t xml:space="preserve">Ajouter immédiatement une nouvelle interaction puis </w:t>
      </w:r>
      <w:r w:rsidRPr="00555176">
        <w:rPr>
          <w:b/>
          <w:bCs/>
          <w:u w:val="single"/>
        </w:rPr>
        <w:t>détailler la demande du prospect</w:t>
      </w:r>
      <w:r w:rsidRPr="00555176">
        <w:t xml:space="preserve"> &gt; dans interaction &gt; </w:t>
      </w:r>
      <w:r w:rsidR="0018793C" w:rsidRPr="00555176">
        <w:t>commentaires :</w:t>
      </w:r>
      <w:r w:rsidR="0018793C" w:rsidRPr="00555176">
        <w:rPr>
          <w:i/>
          <w:iCs/>
        </w:rPr>
        <w:t xml:space="preserve"> DEVIS ACCOUCHEMENT, INFOS PROGRAMME, DEVIS MYOMECTOMIE, etc…</w:t>
      </w:r>
    </w:p>
    <w:p w14:paraId="4DDBF3A9" w14:textId="77777777" w:rsidR="00584C6D" w:rsidRPr="00555176" w:rsidRDefault="00584C6D" w:rsidP="00555176">
      <w:pPr>
        <w:pStyle w:val="Paragraphedeliste"/>
      </w:pPr>
    </w:p>
    <w:p w14:paraId="2D15B88E" w14:textId="77777777" w:rsidR="00584C6D" w:rsidRPr="00555176" w:rsidRDefault="00584C6D" w:rsidP="00555176">
      <w:pPr>
        <w:pStyle w:val="Paragraphedeliste"/>
        <w:numPr>
          <w:ilvl w:val="0"/>
          <w:numId w:val="6"/>
        </w:numPr>
      </w:pPr>
      <w:r w:rsidRPr="00555176">
        <w:t>S’il s’agit d’un appel téléphonique : le cas échéant</w:t>
      </w:r>
      <w:r w:rsidR="00952C75" w:rsidRPr="00555176">
        <w:t>,</w:t>
      </w:r>
      <w:r w:rsidRPr="00555176">
        <w:t xml:space="preserve"> penser</w:t>
      </w:r>
      <w:r w:rsidR="00952C75" w:rsidRPr="00555176">
        <w:t xml:space="preserve"> </w:t>
      </w:r>
      <w:r w:rsidRPr="00555176">
        <w:t>à</w:t>
      </w:r>
      <w:r w:rsidR="00952C75" w:rsidRPr="00555176">
        <w:t xml:space="preserve"> envoyer directement un mail en répondant à sa demande et en y attachant la documentation</w:t>
      </w:r>
      <w:r w:rsidRPr="00555176">
        <w:t xml:space="preserve"> (cf. mail type + flyer Programme NEST, plaquette de présentation…)</w:t>
      </w:r>
      <w:r w:rsidR="00952C75" w:rsidRPr="00555176">
        <w:t xml:space="preserve">. </w:t>
      </w:r>
      <w:r w:rsidR="001168D2" w:rsidRPr="00555176">
        <w:t>Ne pas oublier d’indiquer dans l’interaction si des documents ont été transmis</w:t>
      </w:r>
      <w:r w:rsidR="003143C4" w:rsidRPr="00555176">
        <w:t xml:space="preserve"> </w:t>
      </w:r>
      <w:r w:rsidR="00A510A0" w:rsidRPr="00555176">
        <w:t>par voie électronique</w:t>
      </w:r>
      <w:r w:rsidR="003143C4" w:rsidRPr="00555176">
        <w:t>.</w:t>
      </w:r>
    </w:p>
    <w:p w14:paraId="3555F322" w14:textId="77777777" w:rsidR="00584C6D" w:rsidRPr="00555176" w:rsidRDefault="00584C6D" w:rsidP="00555176">
      <w:pPr>
        <w:pStyle w:val="Paragraphedeliste"/>
      </w:pPr>
    </w:p>
    <w:p w14:paraId="0F81BEF8" w14:textId="7ACE35A1" w:rsidR="00584C6D" w:rsidRPr="00555176" w:rsidRDefault="00584C6D" w:rsidP="00555176">
      <w:pPr>
        <w:pStyle w:val="Paragraphedeliste"/>
        <w:numPr>
          <w:ilvl w:val="0"/>
          <w:numId w:val="6"/>
        </w:numPr>
      </w:pPr>
      <w:r w:rsidRPr="00555176">
        <w:t>S’il s’agit d’une réponse électronique :</w:t>
      </w:r>
    </w:p>
    <w:p w14:paraId="53C4779F" w14:textId="5FA37EA5" w:rsidR="00584C6D" w:rsidRPr="00555176" w:rsidRDefault="00584C6D" w:rsidP="00555176">
      <w:pPr>
        <w:pStyle w:val="Paragraphedeliste"/>
        <w:numPr>
          <w:ilvl w:val="1"/>
          <w:numId w:val="6"/>
        </w:numPr>
      </w:pPr>
      <w:r w:rsidRPr="00555176">
        <w:t>Si le prospect laisse son contact téléphonique, l’appeler en se référant à l’argumentaire rappel des prospects pour une meilleure prise en charge de sa demande.</w:t>
      </w:r>
    </w:p>
    <w:p w14:paraId="0F7C13B0" w14:textId="27EF47D2" w:rsidR="00584C6D" w:rsidRPr="00555176" w:rsidRDefault="00584C6D" w:rsidP="00555176">
      <w:pPr>
        <w:pStyle w:val="Paragraphedeliste"/>
        <w:numPr>
          <w:ilvl w:val="1"/>
          <w:numId w:val="6"/>
        </w:numPr>
      </w:pPr>
      <w:r w:rsidRPr="00555176">
        <w:t>Si le prospect ne laisse pas son contact téléphonique : lui envoyer directement un mail en répondant à sa demande et en y attachant la documentation (cf. mail type + flyer Programme NEST, plaquette de présentation…).</w:t>
      </w:r>
      <w:r w:rsidR="00130DA6" w:rsidRPr="00555176">
        <w:t xml:space="preserve"> </w:t>
      </w:r>
      <w:r w:rsidRPr="00555176">
        <w:t>Ne pas oublier d’indiquer dans l’interaction si des documents ont été transmis par voie électronique.</w:t>
      </w:r>
    </w:p>
    <w:p w14:paraId="006A77A1" w14:textId="77777777" w:rsidR="00584C6D" w:rsidRPr="00555176" w:rsidRDefault="00584C6D" w:rsidP="00555176">
      <w:pPr>
        <w:pStyle w:val="Paragraphedeliste"/>
      </w:pPr>
    </w:p>
    <w:p w14:paraId="349D0124" w14:textId="1B07DABF" w:rsidR="00584C6D" w:rsidRPr="00555176" w:rsidRDefault="00210E90" w:rsidP="00555176">
      <w:r w:rsidRPr="00555176">
        <w:t>NB : dans le cas où un patient est également prospect (demande de devis par ex), appliquer le présent mode opératoire en enregistrant les interactions dans la fiche patient directement.</w:t>
      </w:r>
    </w:p>
    <w:p w14:paraId="175F8431" w14:textId="07445639" w:rsidR="00252CAB" w:rsidRPr="00555176" w:rsidRDefault="00252CAB" w:rsidP="00555176"/>
    <w:p w14:paraId="63AC74C3" w14:textId="07CFA299" w:rsidR="00252CAB" w:rsidRPr="004C5593" w:rsidRDefault="00252CAB" w:rsidP="00555176">
      <w:pPr>
        <w:pStyle w:val="Titre2"/>
        <w:rPr>
          <w:color w:val="752864" w:themeColor="accent1"/>
        </w:rPr>
      </w:pPr>
      <w:r w:rsidRPr="004C5593">
        <w:rPr>
          <w:color w:val="752864" w:themeColor="accent1"/>
        </w:rPr>
        <w:t>Suivi des demandes des prospects</w:t>
      </w:r>
    </w:p>
    <w:p w14:paraId="06707B38" w14:textId="01D3F39C" w:rsidR="00684F45" w:rsidRPr="00555176" w:rsidRDefault="00684F45" w:rsidP="00555176">
      <w:pPr>
        <w:rPr>
          <w:lang w:eastAsia="fr-FR"/>
        </w:rPr>
      </w:pPr>
      <w:r w:rsidRPr="00555176">
        <w:rPr>
          <w:lang w:eastAsia="fr-FR"/>
        </w:rPr>
        <w:t xml:space="preserve">Le responsable de suivi des prospects est responsable d’extraire jour par jour la liste de toutes les interactions (avec les prospects et les patients) de la veille. Il </w:t>
      </w:r>
      <w:r w:rsidR="006C6CE3" w:rsidRPr="00555176">
        <w:rPr>
          <w:lang w:eastAsia="fr-FR"/>
        </w:rPr>
        <w:t xml:space="preserve">est également responsable </w:t>
      </w:r>
      <w:r w:rsidRPr="00555176">
        <w:rPr>
          <w:lang w:eastAsia="fr-FR"/>
        </w:rPr>
        <w:t xml:space="preserve">de leur </w:t>
      </w:r>
      <w:r w:rsidR="006C6CE3" w:rsidRPr="00555176">
        <w:rPr>
          <w:lang w:eastAsia="fr-FR"/>
        </w:rPr>
        <w:t>suppression</w:t>
      </w:r>
      <w:r w:rsidRPr="00555176">
        <w:rPr>
          <w:lang w:eastAsia="fr-FR"/>
        </w:rPr>
        <w:t xml:space="preserve"> une fois traitées par les secrétaires.</w:t>
      </w:r>
    </w:p>
    <w:p w14:paraId="004AF4FC" w14:textId="73C68262" w:rsidR="00C36E69" w:rsidRPr="00555176" w:rsidRDefault="00684F45" w:rsidP="00555176">
      <w:pPr>
        <w:rPr>
          <w:lang w:eastAsia="fr-FR"/>
        </w:rPr>
      </w:pPr>
      <w:r w:rsidRPr="00555176">
        <w:rPr>
          <w:lang w:eastAsia="fr-FR"/>
        </w:rPr>
        <w:t>Les secrétaires de la GRC sont chargé</w:t>
      </w:r>
      <w:r w:rsidR="006C6CE3" w:rsidRPr="00555176">
        <w:rPr>
          <w:lang w:eastAsia="fr-FR"/>
        </w:rPr>
        <w:t>e</w:t>
      </w:r>
      <w:r w:rsidRPr="00555176">
        <w:rPr>
          <w:lang w:eastAsia="fr-FR"/>
        </w:rPr>
        <w:t>s de r</w:t>
      </w:r>
      <w:r w:rsidR="00C36E69" w:rsidRPr="00555176">
        <w:rPr>
          <w:lang w:eastAsia="fr-FR"/>
        </w:rPr>
        <w:t>egarder</w:t>
      </w:r>
      <w:r w:rsidR="005E59DE" w:rsidRPr="00555176">
        <w:rPr>
          <w:lang w:eastAsia="fr-FR"/>
        </w:rPr>
        <w:t xml:space="preserve"> tou</w:t>
      </w:r>
      <w:r w:rsidR="00C36E69" w:rsidRPr="00555176">
        <w:rPr>
          <w:lang w:eastAsia="fr-FR"/>
        </w:rPr>
        <w:t>tes</w:t>
      </w:r>
      <w:r w:rsidR="005E59DE" w:rsidRPr="00555176">
        <w:rPr>
          <w:lang w:eastAsia="fr-FR"/>
        </w:rPr>
        <w:t xml:space="preserve"> les </w:t>
      </w:r>
      <w:r w:rsidR="00C36E69" w:rsidRPr="00555176">
        <w:rPr>
          <w:lang w:eastAsia="fr-FR"/>
        </w:rPr>
        <w:t>interactions créées</w:t>
      </w:r>
      <w:r w:rsidR="005E59DE" w:rsidRPr="00555176">
        <w:rPr>
          <w:lang w:eastAsia="fr-FR"/>
        </w:rPr>
        <w:t xml:space="preserve"> il y a une semaine et </w:t>
      </w:r>
      <w:r w:rsidR="00C36E69" w:rsidRPr="00555176">
        <w:rPr>
          <w:lang w:eastAsia="fr-FR"/>
        </w:rPr>
        <w:t>rappeler les prospects (ou patients) pour lesquels on mentionne</w:t>
      </w:r>
      <w:r w:rsidR="005E59DE" w:rsidRPr="00555176">
        <w:rPr>
          <w:lang w:eastAsia="fr-FR"/>
        </w:rPr>
        <w:t xml:space="preserve"> </w:t>
      </w:r>
      <w:r w:rsidR="00C36E69" w:rsidRPr="00555176">
        <w:rPr>
          <w:lang w:eastAsia="fr-FR"/>
        </w:rPr>
        <w:t xml:space="preserve">une </w:t>
      </w:r>
      <w:r w:rsidR="005E59DE" w:rsidRPr="00555176">
        <w:rPr>
          <w:lang w:eastAsia="fr-FR"/>
        </w:rPr>
        <w:t>demande de devis, d’informations tarifaires ou d’informations sur le programme NEST</w:t>
      </w:r>
      <w:r w:rsidR="00C36E69" w:rsidRPr="00555176">
        <w:rPr>
          <w:lang w:eastAsia="fr-FR"/>
        </w:rPr>
        <w:t> :</w:t>
      </w:r>
    </w:p>
    <w:p w14:paraId="439D76DD" w14:textId="11DA80C9" w:rsidR="005E59DE" w:rsidRPr="00555176" w:rsidRDefault="005E59DE" w:rsidP="00555176">
      <w:pPr>
        <w:pStyle w:val="Paragraphedeliste"/>
        <w:numPr>
          <w:ilvl w:val="0"/>
          <w:numId w:val="8"/>
        </w:numPr>
        <w:rPr>
          <w:lang w:eastAsia="fr-FR"/>
        </w:rPr>
      </w:pPr>
      <w:r w:rsidRPr="00555176">
        <w:rPr>
          <w:lang w:eastAsia="fr-FR"/>
        </w:rPr>
        <w:t xml:space="preserve">Rappeler le prospect </w:t>
      </w:r>
      <w:r w:rsidR="00C36E69" w:rsidRPr="00555176">
        <w:rPr>
          <w:lang w:eastAsia="fr-FR"/>
        </w:rPr>
        <w:t xml:space="preserve">(ou le patient) </w:t>
      </w:r>
      <w:r w:rsidRPr="00555176">
        <w:rPr>
          <w:lang w:eastAsia="fr-FR"/>
        </w:rPr>
        <w:t>selon l’argumentaire de rappel prospects.</w:t>
      </w:r>
    </w:p>
    <w:p w14:paraId="1314C775" w14:textId="49084691" w:rsidR="005E59DE" w:rsidRPr="00555176" w:rsidRDefault="005E59DE" w:rsidP="00555176">
      <w:pPr>
        <w:pStyle w:val="Paragraphedeliste"/>
        <w:numPr>
          <w:ilvl w:val="0"/>
          <w:numId w:val="8"/>
        </w:numPr>
        <w:rPr>
          <w:i/>
          <w:iCs/>
          <w:lang w:eastAsia="fr-FR"/>
        </w:rPr>
      </w:pPr>
      <w:r w:rsidRPr="00555176">
        <w:rPr>
          <w:lang w:eastAsia="fr-FR"/>
        </w:rPr>
        <w:t xml:space="preserve">Enregistrer l’interaction en notant dans les commentaires </w:t>
      </w:r>
      <w:r w:rsidRPr="00555176">
        <w:rPr>
          <w:i/>
          <w:iCs/>
          <w:lang w:eastAsia="fr-FR"/>
        </w:rPr>
        <w:t>RAPPEL 7 JOURS</w:t>
      </w:r>
    </w:p>
    <w:p w14:paraId="38A85D25" w14:textId="77777777" w:rsidR="00EC3F8C" w:rsidRPr="00555176" w:rsidRDefault="00EC3F8C" w:rsidP="00555176">
      <w:pPr>
        <w:rPr>
          <w:lang w:eastAsia="fr-FR"/>
        </w:rPr>
      </w:pPr>
    </w:p>
    <w:p w14:paraId="1683F3A6" w14:textId="4EAA88E3" w:rsidR="003143C4" w:rsidRPr="004C5593" w:rsidRDefault="00607D6E" w:rsidP="00555176">
      <w:pPr>
        <w:pStyle w:val="Titre2"/>
        <w:rPr>
          <w:color w:val="752864" w:themeColor="accent1"/>
        </w:rPr>
      </w:pPr>
      <w:r w:rsidRPr="004C5593">
        <w:rPr>
          <w:color w:val="752864" w:themeColor="accent1"/>
        </w:rPr>
        <w:t>Suivi de la conversion des prospects</w:t>
      </w:r>
    </w:p>
    <w:p w14:paraId="58474EBB" w14:textId="1F855EE6" w:rsidR="003143C4" w:rsidRPr="00555176" w:rsidRDefault="00730B80" w:rsidP="00555176">
      <w:pPr>
        <w:rPr>
          <w:lang w:eastAsia="fr-FR"/>
        </w:rPr>
      </w:pPr>
      <w:r>
        <w:rPr>
          <w:highlight w:val="cyan"/>
          <w:lang w:eastAsia="fr-FR"/>
        </w:rPr>
        <w:t>L</w:t>
      </w:r>
      <w:r w:rsidRPr="00C105E2">
        <w:rPr>
          <w:highlight w:val="cyan"/>
          <w:lang w:eastAsia="fr-FR"/>
        </w:rPr>
        <w:t>es secrétaires de la GRC sont responsables de suivre la conversion des prospects</w:t>
      </w:r>
      <w:r w:rsidR="00607D6E" w:rsidRPr="00555176">
        <w:rPr>
          <w:lang w:eastAsia="fr-FR"/>
        </w:rPr>
        <w:t>. L’analyse de la conversion des prospects se fait un mois après leur ajout dans le CRM.</w:t>
      </w:r>
    </w:p>
    <w:p w14:paraId="556B3304" w14:textId="57EBB516" w:rsidR="00607D6E" w:rsidRPr="00555176" w:rsidRDefault="00607D6E" w:rsidP="00555176">
      <w:pPr>
        <w:pStyle w:val="Titre3"/>
      </w:pPr>
      <w:r w:rsidRPr="00555176">
        <w:t>Étape 1</w:t>
      </w:r>
    </w:p>
    <w:p w14:paraId="335946BA" w14:textId="4D4C904D" w:rsidR="00607D6E" w:rsidRPr="00555176" w:rsidRDefault="00B732E9" w:rsidP="00555176">
      <w:pPr>
        <w:rPr>
          <w:lang w:eastAsia="fr-FR"/>
        </w:rPr>
      </w:pPr>
      <w:r w:rsidRPr="00555176">
        <w:rPr>
          <w:lang w:eastAsia="fr-FR"/>
        </w:rPr>
        <w:t>Chaque jour, c</w:t>
      </w:r>
      <w:r w:rsidR="00607D6E" w:rsidRPr="00555176">
        <w:rPr>
          <w:lang w:eastAsia="fr-FR"/>
        </w:rPr>
        <w:t>opier d</w:t>
      </w:r>
      <w:r w:rsidRPr="00555176">
        <w:rPr>
          <w:lang w:eastAsia="fr-FR"/>
        </w:rPr>
        <w:t>ans le</w:t>
      </w:r>
      <w:r w:rsidR="00607D6E" w:rsidRPr="00555176">
        <w:rPr>
          <w:lang w:eastAsia="fr-FR"/>
        </w:rPr>
        <w:t xml:space="preserve"> CRM les prospects cré</w:t>
      </w:r>
      <w:r w:rsidRPr="00555176">
        <w:rPr>
          <w:lang w:eastAsia="fr-FR"/>
        </w:rPr>
        <w:t>é</w:t>
      </w:r>
      <w:r w:rsidR="00607D6E" w:rsidRPr="00555176">
        <w:rPr>
          <w:lang w:eastAsia="fr-FR"/>
        </w:rPr>
        <w:t>s à la (date du jour – 4 semaines) et les ajouter dans le tableau de suivi. Supprimer les colonnes « Classification 1 » et « Classification 2 » et ajouter une colonne « Commentaires ».</w:t>
      </w:r>
    </w:p>
    <w:p w14:paraId="7DF02564" w14:textId="6FB65F7B" w:rsidR="00607D6E" w:rsidRPr="00555176" w:rsidRDefault="00607D6E" w:rsidP="00555176">
      <w:pPr>
        <w:pStyle w:val="Titre3"/>
      </w:pPr>
      <w:r w:rsidRPr="00555176">
        <w:t>Étape 2</w:t>
      </w:r>
    </w:p>
    <w:p w14:paraId="0B405EDF" w14:textId="0457E411" w:rsidR="00607D6E" w:rsidRPr="00555176" w:rsidRDefault="00607D6E" w:rsidP="00555176">
      <w:pPr>
        <w:rPr>
          <w:lang w:eastAsia="fr-FR"/>
        </w:rPr>
      </w:pPr>
      <w:r w:rsidRPr="00555176">
        <w:rPr>
          <w:lang w:eastAsia="fr-FR"/>
        </w:rPr>
        <w:t xml:space="preserve">Pour chaque prospect, </w:t>
      </w:r>
      <w:r w:rsidR="00940434" w:rsidRPr="00555176">
        <w:rPr>
          <w:lang w:eastAsia="fr-FR"/>
        </w:rPr>
        <w:t>effectuer</w:t>
      </w:r>
      <w:r w:rsidRPr="00555176">
        <w:rPr>
          <w:lang w:eastAsia="fr-FR"/>
        </w:rPr>
        <w:t xml:space="preserve"> une recherche sur le numéro de téléphone dans le CRM et/ou sur la date de naissance si besoin.</w:t>
      </w:r>
    </w:p>
    <w:p w14:paraId="65B1E287" w14:textId="1BDFDDC8" w:rsidR="00607D6E" w:rsidRPr="00555176" w:rsidRDefault="00607D6E" w:rsidP="00555176">
      <w:pPr>
        <w:rPr>
          <w:lang w:eastAsia="fr-FR"/>
        </w:rPr>
      </w:pPr>
      <w:r w:rsidRPr="00555176">
        <w:rPr>
          <w:lang w:eastAsia="fr-FR"/>
        </w:rPr>
        <w:t>Plusieurs cas peuvent se présenter :</w:t>
      </w:r>
    </w:p>
    <w:p w14:paraId="764C0DA1" w14:textId="3444117C" w:rsidR="00607D6E" w:rsidRPr="00555176" w:rsidRDefault="00607D6E" w:rsidP="00555176">
      <w:pPr>
        <w:pStyle w:val="Paragraphedeliste"/>
        <w:numPr>
          <w:ilvl w:val="0"/>
          <w:numId w:val="4"/>
        </w:numPr>
        <w:rPr>
          <w:lang w:eastAsia="fr-FR"/>
        </w:rPr>
      </w:pPr>
      <w:r w:rsidRPr="00555176">
        <w:rPr>
          <w:lang w:eastAsia="fr-FR"/>
        </w:rPr>
        <w:t xml:space="preserve">Un patient a été </w:t>
      </w:r>
      <w:r w:rsidR="0018793C" w:rsidRPr="00555176">
        <w:rPr>
          <w:lang w:eastAsia="fr-FR"/>
        </w:rPr>
        <w:t>créé</w:t>
      </w:r>
      <w:r w:rsidRPr="00555176">
        <w:rPr>
          <w:lang w:eastAsia="fr-FR"/>
        </w:rPr>
        <w:t xml:space="preserve"> dans </w:t>
      </w:r>
      <w:proofErr w:type="spellStart"/>
      <w:r w:rsidRPr="00555176">
        <w:rPr>
          <w:lang w:eastAsia="fr-FR"/>
        </w:rPr>
        <w:t>Eyone</w:t>
      </w:r>
      <w:proofErr w:type="spellEnd"/>
      <w:r w:rsidRPr="00555176">
        <w:rPr>
          <w:lang w:eastAsia="fr-FR"/>
        </w:rPr>
        <w:t xml:space="preserve"> à une date </w:t>
      </w:r>
      <w:proofErr w:type="gramStart"/>
      <w:r w:rsidR="00C25E83" w:rsidRPr="00555176">
        <w:rPr>
          <w:lang w:eastAsia="fr-FR"/>
        </w:rPr>
        <w:t xml:space="preserve">postérieure </w:t>
      </w:r>
      <w:r w:rsidRPr="00555176">
        <w:rPr>
          <w:lang w:eastAsia="fr-FR"/>
        </w:rPr>
        <w:t xml:space="preserve"> à</w:t>
      </w:r>
      <w:proofErr w:type="gramEnd"/>
      <w:r w:rsidRPr="00555176">
        <w:rPr>
          <w:lang w:eastAsia="fr-FR"/>
        </w:rPr>
        <w:t xml:space="preserve"> la date de création du prospect</w:t>
      </w:r>
      <w:r w:rsidR="00940434" w:rsidRPr="00555176">
        <w:rPr>
          <w:lang w:eastAsia="fr-FR"/>
        </w:rPr>
        <w:t xml:space="preserve"> </w:t>
      </w:r>
      <w:r w:rsidR="008209F6" w:rsidRPr="00555176">
        <w:rPr>
          <w:lang w:eastAsia="fr-FR"/>
        </w:rPr>
        <w:t>=</w:t>
      </w:r>
      <w:r w:rsidR="00940434" w:rsidRPr="00555176">
        <w:rPr>
          <w:lang w:eastAsia="fr-FR"/>
        </w:rPr>
        <w:t xml:space="preserve"> </w:t>
      </w:r>
      <w:r w:rsidR="008209F6" w:rsidRPr="00555176">
        <w:rPr>
          <w:lang w:eastAsia="fr-FR"/>
        </w:rPr>
        <w:t>le prospect a été converti. Indiquer « Converti »</w:t>
      </w:r>
      <w:r w:rsidR="00940434" w:rsidRPr="00555176">
        <w:rPr>
          <w:lang w:eastAsia="fr-FR"/>
        </w:rPr>
        <w:t xml:space="preserve"> </w:t>
      </w:r>
      <w:r w:rsidR="008209F6" w:rsidRPr="00555176">
        <w:rPr>
          <w:lang w:eastAsia="fr-FR"/>
        </w:rPr>
        <w:t>dans la colonne Commentaires.</w:t>
      </w:r>
    </w:p>
    <w:p w14:paraId="1D50F794" w14:textId="77777777" w:rsidR="008209F6" w:rsidRPr="00555176" w:rsidRDefault="008209F6" w:rsidP="00555176">
      <w:pPr>
        <w:pStyle w:val="Paragraphedeliste"/>
        <w:rPr>
          <w:lang w:eastAsia="fr-FR"/>
        </w:rPr>
      </w:pPr>
    </w:p>
    <w:p w14:paraId="3CB78E4A" w14:textId="1FADF598" w:rsidR="008209F6" w:rsidRPr="00555176" w:rsidRDefault="008209F6" w:rsidP="00555176">
      <w:pPr>
        <w:pStyle w:val="Paragraphedeliste"/>
        <w:numPr>
          <w:ilvl w:val="0"/>
          <w:numId w:val="4"/>
        </w:numPr>
        <w:rPr>
          <w:lang w:eastAsia="fr-FR"/>
        </w:rPr>
      </w:pPr>
      <w:r w:rsidRPr="00555176">
        <w:rPr>
          <w:lang w:eastAsia="fr-FR"/>
        </w:rPr>
        <w:t xml:space="preserve">Un patient a été </w:t>
      </w:r>
      <w:r w:rsidR="0018793C" w:rsidRPr="00555176">
        <w:rPr>
          <w:lang w:eastAsia="fr-FR"/>
        </w:rPr>
        <w:t>créé</w:t>
      </w:r>
      <w:r w:rsidRPr="00555176">
        <w:rPr>
          <w:lang w:eastAsia="fr-FR"/>
        </w:rPr>
        <w:t xml:space="preserve"> dans </w:t>
      </w:r>
      <w:proofErr w:type="spellStart"/>
      <w:r w:rsidRPr="00555176">
        <w:rPr>
          <w:lang w:eastAsia="fr-FR"/>
        </w:rPr>
        <w:t>Eyone</w:t>
      </w:r>
      <w:proofErr w:type="spellEnd"/>
      <w:r w:rsidRPr="00555176">
        <w:rPr>
          <w:lang w:eastAsia="fr-FR"/>
        </w:rPr>
        <w:t xml:space="preserve"> à une date </w:t>
      </w:r>
      <w:r w:rsidR="00C25E83" w:rsidRPr="00555176">
        <w:rPr>
          <w:lang w:eastAsia="fr-FR"/>
        </w:rPr>
        <w:t>antérieure</w:t>
      </w:r>
      <w:r w:rsidRPr="00555176">
        <w:rPr>
          <w:lang w:eastAsia="fr-FR"/>
        </w:rPr>
        <w:t xml:space="preserve"> à la date de création du prospect = cela signifie que le prospect est une erreur et n’aurait pas dû être cré</w:t>
      </w:r>
      <w:r w:rsidR="00940434" w:rsidRPr="00555176">
        <w:rPr>
          <w:lang w:eastAsia="fr-FR"/>
        </w:rPr>
        <w:t>é</w:t>
      </w:r>
      <w:r w:rsidRPr="00555176">
        <w:rPr>
          <w:lang w:eastAsia="fr-FR"/>
        </w:rPr>
        <w:t xml:space="preserve"> (la personne était déjà un patient). Indique</w:t>
      </w:r>
      <w:r w:rsidR="00BB2D35" w:rsidRPr="00555176">
        <w:rPr>
          <w:lang w:eastAsia="fr-FR"/>
        </w:rPr>
        <w:t>r</w:t>
      </w:r>
      <w:r w:rsidRPr="00555176">
        <w:rPr>
          <w:lang w:eastAsia="fr-FR"/>
        </w:rPr>
        <w:t xml:space="preserve"> « Déjà Patient » dans la colonne Commentaires.</w:t>
      </w:r>
    </w:p>
    <w:p w14:paraId="7582F9D6" w14:textId="77777777" w:rsidR="008209F6" w:rsidRPr="00555176" w:rsidRDefault="008209F6" w:rsidP="00555176">
      <w:pPr>
        <w:pStyle w:val="Paragraphedeliste"/>
        <w:rPr>
          <w:lang w:eastAsia="fr-FR"/>
        </w:rPr>
      </w:pPr>
    </w:p>
    <w:p w14:paraId="42C6D954" w14:textId="6EF36893" w:rsidR="008209F6" w:rsidRPr="00555176" w:rsidRDefault="008209F6" w:rsidP="00555176">
      <w:pPr>
        <w:pStyle w:val="Paragraphedeliste"/>
        <w:numPr>
          <w:ilvl w:val="0"/>
          <w:numId w:val="4"/>
        </w:numPr>
        <w:rPr>
          <w:lang w:eastAsia="fr-FR"/>
        </w:rPr>
      </w:pPr>
      <w:r w:rsidRPr="00555176">
        <w:rPr>
          <w:lang w:eastAsia="fr-FR"/>
        </w:rPr>
        <w:t xml:space="preserve">Il y a plusieurs fiches prospects à des dates </w:t>
      </w:r>
      <w:r w:rsidR="00C25E83" w:rsidRPr="00555176">
        <w:rPr>
          <w:lang w:eastAsia="fr-FR"/>
        </w:rPr>
        <w:t>antérieures</w:t>
      </w:r>
      <w:r w:rsidRPr="00555176">
        <w:rPr>
          <w:lang w:eastAsia="fr-FR"/>
        </w:rPr>
        <w:t xml:space="preserve"> = cela signifie que le prospect est une erreur et n’aurait pas dû être cré</w:t>
      </w:r>
      <w:r w:rsidR="00BB2D35" w:rsidRPr="00555176">
        <w:rPr>
          <w:lang w:eastAsia="fr-FR"/>
        </w:rPr>
        <w:t>é</w:t>
      </w:r>
      <w:r w:rsidRPr="00555176">
        <w:rPr>
          <w:lang w:eastAsia="fr-FR"/>
        </w:rPr>
        <w:t xml:space="preserve"> (la personne était déjà prospect). Indiquer « Doublon Prospect » dans la colonne Commentaires</w:t>
      </w:r>
      <w:r w:rsidR="00913CAE" w:rsidRPr="00555176">
        <w:rPr>
          <w:lang w:eastAsia="fr-FR"/>
        </w:rPr>
        <w:t>.</w:t>
      </w:r>
    </w:p>
    <w:p w14:paraId="2E4FB45B" w14:textId="45C63389" w:rsidR="008209F6" w:rsidRPr="00555176" w:rsidRDefault="008209F6" w:rsidP="00555176">
      <w:pPr>
        <w:pStyle w:val="Paragraphedeliste"/>
        <w:rPr>
          <w:lang w:eastAsia="fr-FR"/>
        </w:rPr>
      </w:pPr>
    </w:p>
    <w:p w14:paraId="21C14CE3" w14:textId="4130382D" w:rsidR="008209F6" w:rsidRPr="00555176" w:rsidRDefault="008209F6" w:rsidP="00555176">
      <w:pPr>
        <w:pStyle w:val="Paragraphedeliste"/>
        <w:numPr>
          <w:ilvl w:val="0"/>
          <w:numId w:val="4"/>
        </w:numPr>
        <w:rPr>
          <w:lang w:eastAsia="fr-FR"/>
        </w:rPr>
      </w:pPr>
      <w:r w:rsidRPr="00555176">
        <w:rPr>
          <w:lang w:eastAsia="fr-FR"/>
        </w:rPr>
        <w:t>Il y a une seule fiche prospect. Dans ce cas il convient de vérifier si :</w:t>
      </w:r>
    </w:p>
    <w:p w14:paraId="69079DD7" w14:textId="77777777" w:rsidR="008209F6" w:rsidRPr="00555176" w:rsidRDefault="008209F6" w:rsidP="00555176">
      <w:pPr>
        <w:pStyle w:val="Paragraphedeliste"/>
        <w:rPr>
          <w:lang w:eastAsia="fr-FR"/>
        </w:rPr>
      </w:pPr>
    </w:p>
    <w:p w14:paraId="71E7E9F7" w14:textId="75DC42AD" w:rsidR="008209F6" w:rsidRPr="00555176" w:rsidRDefault="008209F6" w:rsidP="00555176">
      <w:pPr>
        <w:pStyle w:val="Paragraphedeliste"/>
        <w:numPr>
          <w:ilvl w:val="1"/>
          <w:numId w:val="4"/>
        </w:numPr>
        <w:rPr>
          <w:lang w:eastAsia="fr-FR"/>
        </w:rPr>
      </w:pPr>
      <w:r w:rsidRPr="00555176">
        <w:rPr>
          <w:lang w:eastAsia="fr-FR"/>
        </w:rPr>
        <w:t>Le prospect a un RDV archivé auquel il n’est pas venu et pas d’autre RDV à venir : indiquer « Pas venu en RDV ».</w:t>
      </w:r>
    </w:p>
    <w:p w14:paraId="1DF6D31F" w14:textId="62DFCF4D" w:rsidR="008209F6" w:rsidRPr="00555176" w:rsidRDefault="008209F6" w:rsidP="00555176">
      <w:pPr>
        <w:pStyle w:val="Paragraphedeliste"/>
        <w:numPr>
          <w:ilvl w:val="1"/>
          <w:numId w:val="4"/>
        </w:numPr>
        <w:rPr>
          <w:lang w:eastAsia="fr-FR"/>
        </w:rPr>
      </w:pPr>
      <w:r w:rsidRPr="00555176">
        <w:rPr>
          <w:lang w:eastAsia="fr-FR"/>
        </w:rPr>
        <w:t>Le prospect a annulé son RDV (</w:t>
      </w:r>
      <w:proofErr w:type="spellStart"/>
      <w:r w:rsidRPr="00555176">
        <w:rPr>
          <w:lang w:eastAsia="fr-FR"/>
        </w:rPr>
        <w:t>cf</w:t>
      </w:r>
      <w:proofErr w:type="spellEnd"/>
      <w:r w:rsidRPr="00555176">
        <w:rPr>
          <w:lang w:eastAsia="fr-FR"/>
        </w:rPr>
        <w:t xml:space="preserve"> liste des interactions) : indiquer « RDV annulé ».</w:t>
      </w:r>
    </w:p>
    <w:p w14:paraId="3F209D55" w14:textId="458FB314" w:rsidR="008209F6" w:rsidRPr="00555176" w:rsidRDefault="008209F6" w:rsidP="00555176">
      <w:pPr>
        <w:pStyle w:val="Paragraphedeliste"/>
        <w:numPr>
          <w:ilvl w:val="1"/>
          <w:numId w:val="4"/>
        </w:numPr>
        <w:rPr>
          <w:lang w:eastAsia="fr-FR"/>
        </w:rPr>
      </w:pPr>
      <w:r w:rsidRPr="00555176">
        <w:rPr>
          <w:lang w:eastAsia="fr-FR"/>
        </w:rPr>
        <w:t>Le prospect a son RDV qui n’est pas encore passé : indiquer « RDV à venir ».</w:t>
      </w:r>
    </w:p>
    <w:p w14:paraId="34D5ED38" w14:textId="3A3DBECB" w:rsidR="008209F6" w:rsidRPr="00555176" w:rsidRDefault="008209F6" w:rsidP="00555176">
      <w:pPr>
        <w:pStyle w:val="Paragraphedeliste"/>
        <w:numPr>
          <w:ilvl w:val="1"/>
          <w:numId w:val="4"/>
        </w:numPr>
        <w:rPr>
          <w:lang w:eastAsia="fr-FR"/>
        </w:rPr>
      </w:pPr>
      <w:r w:rsidRPr="00555176">
        <w:rPr>
          <w:lang w:eastAsia="fr-FR"/>
        </w:rPr>
        <w:t>Le prospect n’a pas de RDV et avait appelé pour des renseignements :  indiquer « Renseignements</w:t>
      </w:r>
      <w:r w:rsidR="00913CAE" w:rsidRPr="00555176">
        <w:rPr>
          <w:lang w:eastAsia="fr-FR"/>
        </w:rPr>
        <w:t> ». Quand cela est possible ajouter le type de Renseignements demandés :</w:t>
      </w:r>
    </w:p>
    <w:p w14:paraId="6DCD57B9" w14:textId="1D0B6514" w:rsidR="00913CAE" w:rsidRPr="00555176" w:rsidRDefault="00913CAE" w:rsidP="00555176">
      <w:pPr>
        <w:pStyle w:val="Paragraphedeliste"/>
        <w:numPr>
          <w:ilvl w:val="2"/>
          <w:numId w:val="4"/>
        </w:numPr>
        <w:rPr>
          <w:lang w:eastAsia="fr-FR"/>
        </w:rPr>
      </w:pPr>
      <w:r w:rsidRPr="00555176">
        <w:rPr>
          <w:lang w:eastAsia="fr-FR"/>
        </w:rPr>
        <w:t>Renseignements / Programme</w:t>
      </w:r>
    </w:p>
    <w:p w14:paraId="7A11CBE3" w14:textId="454F1AA8" w:rsidR="00913CAE" w:rsidRPr="00555176" w:rsidRDefault="00913CAE" w:rsidP="00555176">
      <w:pPr>
        <w:pStyle w:val="Paragraphedeliste"/>
        <w:numPr>
          <w:ilvl w:val="2"/>
          <w:numId w:val="4"/>
        </w:numPr>
        <w:rPr>
          <w:lang w:eastAsia="fr-FR"/>
        </w:rPr>
      </w:pPr>
      <w:r w:rsidRPr="00555176">
        <w:rPr>
          <w:lang w:eastAsia="fr-FR"/>
        </w:rPr>
        <w:t>Renseignements / Devis</w:t>
      </w:r>
    </w:p>
    <w:p w14:paraId="0B7940FC" w14:textId="10811D9F" w:rsidR="008209F6" w:rsidRPr="00555176" w:rsidRDefault="008209F6" w:rsidP="00555176">
      <w:pPr>
        <w:pStyle w:val="Paragraphedeliste"/>
        <w:numPr>
          <w:ilvl w:val="1"/>
          <w:numId w:val="4"/>
        </w:numPr>
        <w:rPr>
          <w:lang w:eastAsia="fr-FR"/>
        </w:rPr>
      </w:pPr>
      <w:r w:rsidRPr="00555176">
        <w:rPr>
          <w:lang w:eastAsia="fr-FR"/>
        </w:rPr>
        <w:t>Il n’y a aucune information dans la fiche prospect : indiquer « Vide ».</w:t>
      </w:r>
    </w:p>
    <w:p w14:paraId="760E5FFC" w14:textId="77777777" w:rsidR="00607D6E" w:rsidRPr="00555176" w:rsidRDefault="00607D6E" w:rsidP="00555176">
      <w:pPr>
        <w:rPr>
          <w:lang w:eastAsia="fr-FR"/>
        </w:rPr>
      </w:pPr>
    </w:p>
    <w:sectPr w:rsidR="00607D6E" w:rsidRPr="00555176" w:rsidSect="007F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FF99E" w14:textId="77777777" w:rsidR="00E53B2B" w:rsidRDefault="00E53B2B" w:rsidP="00555176">
      <w:r>
        <w:separator/>
      </w:r>
    </w:p>
  </w:endnote>
  <w:endnote w:type="continuationSeparator" w:id="0">
    <w:p w14:paraId="58839BD2" w14:textId="77777777" w:rsidR="00E53B2B" w:rsidRDefault="00E53B2B" w:rsidP="005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D9AC6" w14:textId="77777777" w:rsidR="00E42BAF" w:rsidRDefault="00E42B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3BA88" w14:textId="77777777" w:rsidR="00E42BAF" w:rsidRDefault="00E42B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A632" w14:textId="77777777" w:rsidR="00E42BAF" w:rsidRDefault="00E42B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869AD" w14:textId="77777777" w:rsidR="00E53B2B" w:rsidRDefault="00E53B2B" w:rsidP="00555176">
      <w:r>
        <w:separator/>
      </w:r>
    </w:p>
  </w:footnote>
  <w:footnote w:type="continuationSeparator" w:id="0">
    <w:p w14:paraId="2E07F726" w14:textId="77777777" w:rsidR="00E53B2B" w:rsidRDefault="00E53B2B" w:rsidP="005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5B1E" w14:textId="77777777" w:rsidR="00E42BAF" w:rsidRDefault="00E42B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1"/>
      <w:tblW w:w="8505" w:type="dxa"/>
      <w:jc w:val="center"/>
      <w:tblLook w:val="0000" w:firstRow="0" w:lastRow="0" w:firstColumn="0" w:lastColumn="0" w:noHBand="0" w:noVBand="0"/>
    </w:tblPr>
    <w:tblGrid>
      <w:gridCol w:w="1650"/>
      <w:gridCol w:w="5445"/>
      <w:gridCol w:w="1410"/>
    </w:tblGrid>
    <w:tr w:rsidR="00730B80" w:rsidRPr="00E42BAF" w14:paraId="6DB54896" w14:textId="77777777" w:rsidTr="00E42BAF">
      <w:trPr>
        <w:trHeight w:val="1124"/>
        <w:jc w:val="center"/>
      </w:trPr>
      <w:tc>
        <w:tcPr>
          <w:tcW w:w="1650" w:type="dxa"/>
        </w:tcPr>
        <w:p w14:paraId="39612AD5" w14:textId="77777777" w:rsidR="00730B80" w:rsidRPr="00E42BAF" w:rsidRDefault="00730B80" w:rsidP="00730B80">
          <w:pPr>
            <w:rPr>
              <w:sz w:val="28"/>
              <w:szCs w:val="28"/>
            </w:rPr>
          </w:pPr>
          <w:r w:rsidRPr="00E42BAF">
            <w:rPr>
              <w:noProof/>
              <w:sz w:val="28"/>
              <w:szCs w:val="28"/>
            </w:rPr>
            <w:drawing>
              <wp:inline distT="0" distB="0" distL="0" distR="0" wp14:anchorId="5EAEA192" wp14:editId="309A1D6C">
                <wp:extent cx="869950" cy="508000"/>
                <wp:effectExtent l="0" t="0" r="0" b="0"/>
                <wp:docPr id="6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427723-5A70-4FF0-A12B-A8FE72AE02D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>
                          <a:extLst>
                            <a:ext uri="{FF2B5EF4-FFF2-40B4-BE49-F238E27FC236}">
                              <a16:creationId xmlns:a16="http://schemas.microsoft.com/office/drawing/2014/main" id="{96427723-5A70-4FF0-A12B-A8FE72AE02D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686" cy="595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5" w:type="dxa"/>
        </w:tcPr>
        <w:p w14:paraId="5FB4F1B6" w14:textId="3C43C593" w:rsidR="00730B80" w:rsidRPr="00E42BAF" w:rsidRDefault="00730B80" w:rsidP="00730B80">
          <w:pPr>
            <w:jc w:val="center"/>
            <w:rPr>
              <w:color w:val="954D71"/>
              <w:sz w:val="28"/>
              <w:szCs w:val="28"/>
            </w:rPr>
          </w:pPr>
          <w:r w:rsidRPr="00E42BAF">
            <w:rPr>
              <w:color w:val="954D71"/>
              <w:sz w:val="28"/>
              <w:szCs w:val="28"/>
            </w:rPr>
            <w:t>Mode opératoire</w:t>
          </w:r>
        </w:p>
        <w:p w14:paraId="3BA9C622" w14:textId="7B22C693" w:rsidR="00730B80" w:rsidRPr="00E42BAF" w:rsidRDefault="00730B80" w:rsidP="00730B80">
          <w:pPr>
            <w:jc w:val="center"/>
            <w:rPr>
              <w:sz w:val="28"/>
              <w:szCs w:val="28"/>
            </w:rPr>
          </w:pPr>
          <w:r w:rsidRPr="00E42BAF">
            <w:rPr>
              <w:color w:val="954D71"/>
              <w:sz w:val="28"/>
              <w:szCs w:val="28"/>
            </w:rPr>
            <w:t>Suivi et gestion des prospects</w:t>
          </w:r>
        </w:p>
      </w:tc>
      <w:tc>
        <w:tcPr>
          <w:tcW w:w="1410" w:type="dxa"/>
        </w:tcPr>
        <w:p w14:paraId="7B22D938" w14:textId="77777777" w:rsidR="00730B80" w:rsidRPr="00E42BAF" w:rsidRDefault="00730B80" w:rsidP="00730B80">
          <w:pPr>
            <w:rPr>
              <w:sz w:val="28"/>
              <w:szCs w:val="28"/>
            </w:rPr>
          </w:pPr>
        </w:p>
        <w:p w14:paraId="02F43581" w14:textId="77777777" w:rsidR="00730B80" w:rsidRPr="00E42BAF" w:rsidRDefault="00730B80" w:rsidP="00730B80">
          <w:pPr>
            <w:rPr>
              <w:sz w:val="28"/>
              <w:szCs w:val="28"/>
            </w:rPr>
          </w:pPr>
          <w:r w:rsidRPr="00E42BAF">
            <w:rPr>
              <w:sz w:val="28"/>
              <w:szCs w:val="28"/>
            </w:rPr>
            <w:t xml:space="preserve">Page : </w:t>
          </w:r>
          <w:r w:rsidRPr="00E42BAF">
            <w:rPr>
              <w:sz w:val="28"/>
              <w:szCs w:val="28"/>
            </w:rPr>
            <w:fldChar w:fldCharType="begin"/>
          </w:r>
          <w:r w:rsidRPr="00E42BAF">
            <w:rPr>
              <w:sz w:val="28"/>
              <w:szCs w:val="28"/>
            </w:rPr>
            <w:instrText>PAGE   \* MERGEFORMAT</w:instrText>
          </w:r>
          <w:r w:rsidRPr="00E42BAF">
            <w:rPr>
              <w:sz w:val="28"/>
              <w:szCs w:val="28"/>
            </w:rPr>
            <w:fldChar w:fldCharType="separate"/>
          </w:r>
          <w:r w:rsidRPr="00E42BAF">
            <w:rPr>
              <w:b/>
              <w:bCs/>
              <w:sz w:val="28"/>
              <w:szCs w:val="28"/>
            </w:rPr>
            <w:t>1</w:t>
          </w:r>
          <w:r w:rsidRPr="00E42BAF">
            <w:rPr>
              <w:b/>
              <w:bCs/>
              <w:sz w:val="28"/>
              <w:szCs w:val="28"/>
            </w:rPr>
            <w:fldChar w:fldCharType="end"/>
          </w:r>
        </w:p>
      </w:tc>
    </w:tr>
  </w:tbl>
  <w:p w14:paraId="7838B878" w14:textId="77777777" w:rsidR="006E5890" w:rsidRDefault="006E5890" w:rsidP="005551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27564" w14:textId="77777777" w:rsidR="00E42BAF" w:rsidRDefault="00E42B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F7B45"/>
    <w:multiLevelType w:val="hybridMultilevel"/>
    <w:tmpl w:val="97D2D29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DB4585"/>
    <w:multiLevelType w:val="hybridMultilevel"/>
    <w:tmpl w:val="0666E7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5D5D"/>
    <w:multiLevelType w:val="hybridMultilevel"/>
    <w:tmpl w:val="44A83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B1E3B"/>
    <w:multiLevelType w:val="hybridMultilevel"/>
    <w:tmpl w:val="AC12D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71524"/>
    <w:multiLevelType w:val="hybridMultilevel"/>
    <w:tmpl w:val="960AA89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B335C0"/>
    <w:multiLevelType w:val="hybridMultilevel"/>
    <w:tmpl w:val="AD5C1D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0C60"/>
    <w:multiLevelType w:val="hybridMultilevel"/>
    <w:tmpl w:val="C4B85E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91913">
    <w:abstractNumId w:val="5"/>
  </w:num>
  <w:num w:numId="2" w16cid:durableId="495070864">
    <w:abstractNumId w:val="1"/>
  </w:num>
  <w:num w:numId="3" w16cid:durableId="450516294">
    <w:abstractNumId w:val="3"/>
  </w:num>
  <w:num w:numId="4" w16cid:durableId="471823940">
    <w:abstractNumId w:val="6"/>
  </w:num>
  <w:num w:numId="5" w16cid:durableId="643050010">
    <w:abstractNumId w:val="0"/>
  </w:num>
  <w:num w:numId="6" w16cid:durableId="1045711566">
    <w:abstractNumId w:val="4"/>
  </w:num>
  <w:num w:numId="7" w16cid:durableId="809903071">
    <w:abstractNumId w:val="2"/>
  </w:num>
  <w:num w:numId="8" w16cid:durableId="2097168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09"/>
    <w:rsid w:val="000A6340"/>
    <w:rsid w:val="001168D2"/>
    <w:rsid w:val="00123782"/>
    <w:rsid w:val="00130DA6"/>
    <w:rsid w:val="001515FA"/>
    <w:rsid w:val="0018793C"/>
    <w:rsid w:val="00195130"/>
    <w:rsid w:val="00210E90"/>
    <w:rsid w:val="00250FC4"/>
    <w:rsid w:val="00252CAB"/>
    <w:rsid w:val="002613C1"/>
    <w:rsid w:val="0026532D"/>
    <w:rsid w:val="00304752"/>
    <w:rsid w:val="003143C4"/>
    <w:rsid w:val="00393780"/>
    <w:rsid w:val="003A6F0F"/>
    <w:rsid w:val="003C013E"/>
    <w:rsid w:val="003E44D0"/>
    <w:rsid w:val="003F11EA"/>
    <w:rsid w:val="0043521E"/>
    <w:rsid w:val="00445A5B"/>
    <w:rsid w:val="00451D1D"/>
    <w:rsid w:val="004B443D"/>
    <w:rsid w:val="004C5593"/>
    <w:rsid w:val="004E1916"/>
    <w:rsid w:val="004F201D"/>
    <w:rsid w:val="00500A97"/>
    <w:rsid w:val="00543DB6"/>
    <w:rsid w:val="00555176"/>
    <w:rsid w:val="0056478B"/>
    <w:rsid w:val="00584C6D"/>
    <w:rsid w:val="005A6ABE"/>
    <w:rsid w:val="005E59DE"/>
    <w:rsid w:val="00607D6E"/>
    <w:rsid w:val="00645E4A"/>
    <w:rsid w:val="00684F45"/>
    <w:rsid w:val="006C6CE3"/>
    <w:rsid w:val="006E41F4"/>
    <w:rsid w:val="006E5890"/>
    <w:rsid w:val="00723A71"/>
    <w:rsid w:val="00730B80"/>
    <w:rsid w:val="00765417"/>
    <w:rsid w:val="007712BE"/>
    <w:rsid w:val="007F7E61"/>
    <w:rsid w:val="008209F6"/>
    <w:rsid w:val="00820EEB"/>
    <w:rsid w:val="00913CAE"/>
    <w:rsid w:val="00940434"/>
    <w:rsid w:val="00952C75"/>
    <w:rsid w:val="0099761C"/>
    <w:rsid w:val="009E5246"/>
    <w:rsid w:val="00A17525"/>
    <w:rsid w:val="00A313B4"/>
    <w:rsid w:val="00A32517"/>
    <w:rsid w:val="00A510A0"/>
    <w:rsid w:val="00A87B92"/>
    <w:rsid w:val="00AC0DA1"/>
    <w:rsid w:val="00AC24BC"/>
    <w:rsid w:val="00AF4CD5"/>
    <w:rsid w:val="00B57C1F"/>
    <w:rsid w:val="00B63AC7"/>
    <w:rsid w:val="00B732E9"/>
    <w:rsid w:val="00B87F01"/>
    <w:rsid w:val="00BB2D35"/>
    <w:rsid w:val="00BE6137"/>
    <w:rsid w:val="00C25E83"/>
    <w:rsid w:val="00C36E69"/>
    <w:rsid w:val="00C660F9"/>
    <w:rsid w:val="00C848C8"/>
    <w:rsid w:val="00CD6F20"/>
    <w:rsid w:val="00D04709"/>
    <w:rsid w:val="00D22896"/>
    <w:rsid w:val="00D312EE"/>
    <w:rsid w:val="00D7696D"/>
    <w:rsid w:val="00E42BAF"/>
    <w:rsid w:val="00E53B2B"/>
    <w:rsid w:val="00E5578B"/>
    <w:rsid w:val="00E96FA8"/>
    <w:rsid w:val="00EB1658"/>
    <w:rsid w:val="00EC3F8C"/>
    <w:rsid w:val="00ED7A5C"/>
    <w:rsid w:val="00F22C44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98399"/>
  <w15:docId w15:val="{CC35BF64-8885-46AC-9968-B4E45059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76"/>
    <w:pPr>
      <w:spacing w:after="0" w:line="259" w:lineRule="auto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55176"/>
    <w:pPr>
      <w:keepNext/>
      <w:keepLines/>
      <w:spacing w:before="240"/>
      <w:outlineLvl w:val="0"/>
    </w:pPr>
    <w:rPr>
      <w:rFonts w:eastAsiaTheme="majorEastAsia"/>
      <w:b/>
      <w:bCs/>
      <w:color w:val="752864" w:themeColor="accent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5176"/>
    <w:pPr>
      <w:keepNext/>
      <w:keepLines/>
      <w:spacing w:before="40" w:after="120" w:line="240" w:lineRule="auto"/>
      <w:outlineLvl w:val="1"/>
    </w:pPr>
    <w:rPr>
      <w:rFonts w:eastAsiaTheme="majorEastAsia" w:cstheme="majorBidi"/>
      <w:i/>
      <w:iCs/>
      <w:color w:val="EBBDA9" w:themeColor="accent2"/>
      <w:sz w:val="22"/>
      <w:szCs w:val="22"/>
      <w:lang w:eastAsia="fr-FR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55176"/>
    <w:pPr>
      <w:spacing w:after="0"/>
      <w:outlineLvl w:val="2"/>
    </w:pPr>
    <w:rPr>
      <w:bCs/>
      <w:i w:val="0"/>
      <w:iCs w:val="0"/>
      <w:color w:val="7BBBB2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4709"/>
    <w:rPr>
      <w:color w:val="FFFF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47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589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890"/>
  </w:style>
  <w:style w:type="paragraph" w:styleId="Pieddepage">
    <w:name w:val="footer"/>
    <w:basedOn w:val="Normal"/>
    <w:link w:val="PieddepageCar"/>
    <w:uiPriority w:val="99"/>
    <w:unhideWhenUsed/>
    <w:rsid w:val="006E589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890"/>
  </w:style>
  <w:style w:type="character" w:customStyle="1" w:styleId="Titre2Car">
    <w:name w:val="Titre 2 Car"/>
    <w:basedOn w:val="Policepardfaut"/>
    <w:link w:val="Titre2"/>
    <w:uiPriority w:val="9"/>
    <w:rsid w:val="00555176"/>
    <w:rPr>
      <w:rFonts w:ascii="Poppins" w:eastAsiaTheme="majorEastAsia" w:hAnsi="Poppins" w:cstheme="majorBidi"/>
      <w:i/>
      <w:iCs/>
      <w:color w:val="EBBDA9" w:themeColor="accent2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6E5890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1Car">
    <w:name w:val="Titre 1 Car"/>
    <w:basedOn w:val="Policepardfaut"/>
    <w:link w:val="Titre1"/>
    <w:uiPriority w:val="9"/>
    <w:rsid w:val="00555176"/>
    <w:rPr>
      <w:rFonts w:ascii="Poppins" w:eastAsiaTheme="majorEastAsia" w:hAnsi="Poppins" w:cs="Poppins"/>
      <w:b/>
      <w:bCs/>
      <w:color w:val="752864" w:themeColor="accent1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645E4A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/>
      <w:ind w:firstLine="284"/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45E4A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FC4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555176"/>
    <w:rPr>
      <w:rFonts w:ascii="Poppins" w:eastAsiaTheme="majorEastAsia" w:hAnsi="Poppins" w:cstheme="majorBidi"/>
      <w:bCs/>
      <w:color w:val="7BBBB2" w:themeColor="accent3"/>
      <w:sz w:val="20"/>
      <w:szCs w:val="20"/>
      <w:lang w:eastAsia="fr-FR"/>
    </w:rPr>
  </w:style>
  <w:style w:type="table" w:styleId="TableauGrille1Clair-Accentuation4">
    <w:name w:val="Grid Table 1 Light Accent 4"/>
    <w:basedOn w:val="TableauNormal"/>
    <w:uiPriority w:val="46"/>
    <w:rsid w:val="005E59D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E59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59D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E59D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59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59DE"/>
    <w:rPr>
      <w:rFonts w:ascii="Minion Pro" w:hAnsi="Minion Pro"/>
      <w:b/>
      <w:bCs/>
      <w:sz w:val="20"/>
      <w:szCs w:val="20"/>
    </w:rPr>
  </w:style>
  <w:style w:type="table" w:styleId="TableauGrille1Clair-Accentuation2">
    <w:name w:val="Grid Table 1 Light Accent 2"/>
    <w:basedOn w:val="TableauNormal"/>
    <w:uiPriority w:val="46"/>
    <w:rsid w:val="00555176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49</cp:revision>
  <dcterms:created xsi:type="dcterms:W3CDTF">2019-02-16T13:36:00Z</dcterms:created>
  <dcterms:modified xsi:type="dcterms:W3CDTF">2024-08-22T12:11:00Z</dcterms:modified>
</cp:coreProperties>
</file>