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256" w14:textId="77777777" w:rsidR="00550608" w:rsidRPr="00C0242E" w:rsidRDefault="00550608" w:rsidP="00550608">
      <w:pPr>
        <w:pStyle w:val="Titre"/>
        <w:ind w:firstLine="0"/>
      </w:pPr>
      <w:r>
        <w:t>PLAN DE COMMUNICATION INTERNE</w:t>
      </w:r>
    </w:p>
    <w:p w14:paraId="62CAE2D9" w14:textId="77777777" w:rsidR="00550608" w:rsidRDefault="00550608" w:rsidP="00550608">
      <w:pPr>
        <w:spacing w:after="0" w:line="240" w:lineRule="auto"/>
      </w:pPr>
    </w:p>
    <w:tbl>
      <w:tblPr>
        <w:tblStyle w:val="TableauGrille1Clair-Accentuation42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2155"/>
        <w:gridCol w:w="3373"/>
        <w:gridCol w:w="2268"/>
        <w:gridCol w:w="2410"/>
        <w:gridCol w:w="1559"/>
        <w:gridCol w:w="1872"/>
      </w:tblGrid>
      <w:tr w:rsidR="00550608" w:rsidRPr="005B740A" w14:paraId="3D63A0F0" w14:textId="77777777" w:rsidTr="005E4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C6D9539" w14:textId="77777777" w:rsidR="00550608" w:rsidRPr="005B740A" w:rsidRDefault="00550608" w:rsidP="005E4064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Cibles</w:t>
            </w:r>
          </w:p>
        </w:tc>
        <w:tc>
          <w:tcPr>
            <w:tcW w:w="2155" w:type="dxa"/>
            <w:vAlign w:val="center"/>
          </w:tcPr>
          <w:p w14:paraId="33025EE2" w14:textId="77777777" w:rsidR="00550608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Thématique de communication</w:t>
            </w:r>
          </w:p>
          <w:p w14:paraId="7CFEE043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Besoins</w:t>
            </w:r>
          </w:p>
        </w:tc>
        <w:tc>
          <w:tcPr>
            <w:tcW w:w="3373" w:type="dxa"/>
            <w:vAlign w:val="center"/>
          </w:tcPr>
          <w:p w14:paraId="58EE5436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Contenu</w:t>
            </w:r>
          </w:p>
        </w:tc>
        <w:tc>
          <w:tcPr>
            <w:tcW w:w="2268" w:type="dxa"/>
            <w:vAlign w:val="center"/>
          </w:tcPr>
          <w:p w14:paraId="4A218EC8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Outils de communication</w:t>
            </w:r>
          </w:p>
        </w:tc>
        <w:tc>
          <w:tcPr>
            <w:tcW w:w="2410" w:type="dxa"/>
            <w:vAlign w:val="center"/>
          </w:tcPr>
          <w:p w14:paraId="046F6F78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Objectif</w:t>
            </w:r>
          </w:p>
        </w:tc>
        <w:tc>
          <w:tcPr>
            <w:tcW w:w="1559" w:type="dxa"/>
            <w:vAlign w:val="center"/>
          </w:tcPr>
          <w:p w14:paraId="4213F5C8" w14:textId="77777777"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R</w:t>
            </w:r>
            <w:r>
              <w:rPr>
                <w:rFonts w:ascii="Minion Pro" w:hAnsi="Minion Pro" w:cs="Arial"/>
              </w:rPr>
              <w:t>esp.</w:t>
            </w:r>
          </w:p>
        </w:tc>
        <w:tc>
          <w:tcPr>
            <w:tcW w:w="1872" w:type="dxa"/>
            <w:vAlign w:val="center"/>
          </w:tcPr>
          <w:p w14:paraId="12C8D36C" w14:textId="5A45AA2E" w:rsidR="00550608" w:rsidRPr="005B740A" w:rsidRDefault="00550608" w:rsidP="005E406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 w:val="0"/>
                <w:bCs w:val="0"/>
              </w:rPr>
            </w:pPr>
            <w:r w:rsidRPr="005B740A">
              <w:rPr>
                <w:rFonts w:ascii="Minion Pro" w:hAnsi="Minion Pro" w:cs="Arial"/>
              </w:rPr>
              <w:t>Périodicité</w:t>
            </w:r>
            <w:r w:rsidR="00DC0603">
              <w:rPr>
                <w:rFonts w:ascii="Minion Pro" w:hAnsi="Minion Pro" w:cs="Arial"/>
              </w:rPr>
              <w:t xml:space="preserve"> </w:t>
            </w:r>
            <w:r w:rsidRPr="005B740A">
              <w:rPr>
                <w:rFonts w:ascii="Minion Pro" w:hAnsi="Minion Pro" w:cs="Arial"/>
              </w:rPr>
              <w:t>(dépend de la thématique « COM »)</w:t>
            </w:r>
          </w:p>
        </w:tc>
      </w:tr>
      <w:tr w:rsidR="00550608" w:rsidRPr="005B740A" w14:paraId="21D84213" w14:textId="77777777" w:rsidTr="00DC0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221F4B3" w14:textId="77777777" w:rsidR="00550608" w:rsidRPr="005B740A" w:rsidRDefault="00550608" w:rsidP="00DC0603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Personnel</w:t>
            </w:r>
          </w:p>
        </w:tc>
        <w:tc>
          <w:tcPr>
            <w:tcW w:w="2155" w:type="dxa"/>
            <w:vAlign w:val="center"/>
          </w:tcPr>
          <w:p w14:paraId="5BB544E0" w14:textId="77777777"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Vision, </w:t>
            </w:r>
            <w:r w:rsidRPr="005B740A">
              <w:rPr>
                <w:rFonts w:ascii="Minion Pro" w:hAnsi="Minion Pro" w:cs="Arial"/>
              </w:rPr>
              <w:t>objectifs</w:t>
            </w:r>
            <w:r>
              <w:rPr>
                <w:rFonts w:ascii="Minion Pro" w:hAnsi="Minion Pro" w:cs="Arial"/>
              </w:rPr>
              <w:t xml:space="preserve"> et r</w:t>
            </w:r>
            <w:r w:rsidRPr="005B740A">
              <w:rPr>
                <w:rFonts w:ascii="Minion Pro" w:hAnsi="Minion Pro" w:cs="Arial"/>
              </w:rPr>
              <w:t>ésultats de l’entreprise</w:t>
            </w:r>
          </w:p>
        </w:tc>
        <w:tc>
          <w:tcPr>
            <w:tcW w:w="3373" w:type="dxa"/>
            <w:vAlign w:val="center"/>
          </w:tcPr>
          <w:p w14:paraId="54203B03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14:paraId="7384C2AB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14:paraId="472D1F7E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Donner les objectifs clés de NEST</w:t>
            </w:r>
          </w:p>
          <w:p w14:paraId="291E0AE7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14:paraId="00950980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45 mn de réunion</w:t>
            </w:r>
          </w:p>
          <w:p w14:paraId="709A3536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Communication écrite par mail ou par lettre d’informations</w:t>
            </w:r>
          </w:p>
        </w:tc>
        <w:tc>
          <w:tcPr>
            <w:tcW w:w="2410" w:type="dxa"/>
            <w:vAlign w:val="center"/>
          </w:tcPr>
          <w:p w14:paraId="66F83DEB" w14:textId="77777777"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porter la vision par toute l’entreprise</w:t>
            </w:r>
          </w:p>
        </w:tc>
        <w:tc>
          <w:tcPr>
            <w:tcW w:w="1559" w:type="dxa"/>
            <w:vAlign w:val="center"/>
          </w:tcPr>
          <w:p w14:paraId="5C6C5BED" w14:textId="77777777" w:rsidR="00550608" w:rsidRPr="005B740A" w:rsidRDefault="00550608" w:rsidP="005E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14:paraId="440F8118" w14:textId="7EE4E6E5" w:rsidR="00550608" w:rsidRPr="00DA3318" w:rsidRDefault="0044587E" w:rsidP="005E406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DA3318">
              <w:rPr>
                <w:rFonts w:ascii="Minion Pro" w:hAnsi="Minion Pro" w:cs="Arial"/>
              </w:rPr>
              <w:t>1</w:t>
            </w:r>
            <w:r w:rsidRPr="00DA3318">
              <w:rPr>
                <w:rFonts w:ascii="Minion Pro" w:hAnsi="Minion Pro" w:cs="Arial"/>
                <w:vertAlign w:val="superscript"/>
              </w:rPr>
              <w:t>er</w:t>
            </w:r>
            <w:r w:rsidRPr="00DA3318">
              <w:rPr>
                <w:rFonts w:ascii="Minion Pro" w:hAnsi="Minion Pro" w:cs="Arial"/>
              </w:rPr>
              <w:t xml:space="preserve"> </w:t>
            </w:r>
            <w:r w:rsidR="00DC0603" w:rsidRPr="00DA3318">
              <w:rPr>
                <w:rFonts w:ascii="Minion Pro" w:hAnsi="Minion Pro" w:cs="Arial"/>
              </w:rPr>
              <w:t>semestre</w:t>
            </w:r>
          </w:p>
        </w:tc>
      </w:tr>
      <w:tr w:rsidR="00550608" w:rsidRPr="005B740A" w14:paraId="368D61E9" w14:textId="77777777" w:rsidTr="00CA5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714EC05" w14:textId="3934C965" w:rsidR="00E43920" w:rsidRPr="00CA5025" w:rsidRDefault="0044587E" w:rsidP="00CA5025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  <w:r>
              <w:rPr>
                <w:rFonts w:ascii="Minion Pro" w:hAnsi="Minion Pro" w:cs="Arial"/>
              </w:rPr>
              <w:t>P</w:t>
            </w:r>
            <w:r w:rsidR="00550608">
              <w:rPr>
                <w:rFonts w:ascii="Minion Pro" w:hAnsi="Minion Pro" w:cs="Arial"/>
              </w:rPr>
              <w:t>ersonnel d’encadrement</w:t>
            </w:r>
          </w:p>
        </w:tc>
        <w:tc>
          <w:tcPr>
            <w:tcW w:w="2155" w:type="dxa"/>
            <w:vAlign w:val="center"/>
          </w:tcPr>
          <w:p w14:paraId="48AF2C25" w14:textId="77777777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Transmission des orientations stratégiques </w:t>
            </w:r>
          </w:p>
        </w:tc>
        <w:tc>
          <w:tcPr>
            <w:tcW w:w="3373" w:type="dxa"/>
            <w:vAlign w:val="center"/>
          </w:tcPr>
          <w:p w14:paraId="033D675B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14:paraId="65B2AE5A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14:paraId="12D7978E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Donner les objectifs </w:t>
            </w:r>
            <w:r>
              <w:rPr>
                <w:rFonts w:ascii="Minion Pro" w:hAnsi="Minion Pro" w:cs="Arial"/>
              </w:rPr>
              <w:t xml:space="preserve">stratégiques </w:t>
            </w:r>
            <w:r w:rsidRPr="005B740A">
              <w:rPr>
                <w:rFonts w:ascii="Minion Pro" w:hAnsi="Minion Pro" w:cs="Arial"/>
              </w:rPr>
              <w:t>clés de NEST</w:t>
            </w:r>
            <w:r>
              <w:rPr>
                <w:rFonts w:ascii="Minion Pro" w:hAnsi="Minion Pro" w:cs="Arial"/>
              </w:rPr>
              <w:t xml:space="preserve"> en amont de la réunion du personnel</w:t>
            </w:r>
          </w:p>
          <w:p w14:paraId="73DDD96E" w14:textId="77777777"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14:paraId="20EB4FAB" w14:textId="77777777"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Support de présentation</w:t>
            </w:r>
          </w:p>
        </w:tc>
        <w:tc>
          <w:tcPr>
            <w:tcW w:w="2410" w:type="dxa"/>
            <w:vAlign w:val="center"/>
          </w:tcPr>
          <w:p w14:paraId="7E5C0C96" w14:textId="77777777"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Faire porter la vision et les objectifs par toute l’entreprise</w:t>
            </w:r>
          </w:p>
          <w:p w14:paraId="2C5BE2E9" w14:textId="77777777"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Mettre en place des actions avec les équipes permettant d</w:t>
            </w:r>
            <w:r>
              <w:rPr>
                <w:rFonts w:ascii="Minion Pro" w:hAnsi="Minion Pro" w:cs="Arial"/>
              </w:rPr>
              <w:t>’atteindre les objectifs stratégiques</w:t>
            </w:r>
          </w:p>
        </w:tc>
        <w:tc>
          <w:tcPr>
            <w:tcW w:w="1559" w:type="dxa"/>
            <w:vAlign w:val="center"/>
          </w:tcPr>
          <w:p w14:paraId="5C1CC767" w14:textId="77777777"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14:paraId="571AB48D" w14:textId="59FC539B" w:rsidR="00550608" w:rsidRPr="00DA3318" w:rsidRDefault="0044587E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DA3318">
              <w:rPr>
                <w:rFonts w:ascii="Minion Pro" w:hAnsi="Minion Pro" w:cs="Arial"/>
              </w:rPr>
              <w:t>1</w:t>
            </w:r>
            <w:r w:rsidRPr="00DA3318">
              <w:rPr>
                <w:rFonts w:ascii="Minion Pro" w:hAnsi="Minion Pro" w:cs="Arial"/>
                <w:vertAlign w:val="superscript"/>
              </w:rPr>
              <w:t>er</w:t>
            </w:r>
            <w:r w:rsidRPr="00DA3318">
              <w:rPr>
                <w:rFonts w:ascii="Minion Pro" w:hAnsi="Minion Pro" w:cs="Arial"/>
              </w:rPr>
              <w:t xml:space="preserve"> </w:t>
            </w:r>
            <w:r w:rsidR="00DC0603" w:rsidRPr="00DA3318">
              <w:rPr>
                <w:rFonts w:ascii="Minion Pro" w:hAnsi="Minion Pro" w:cs="Arial"/>
              </w:rPr>
              <w:t>semestre</w:t>
            </w:r>
          </w:p>
        </w:tc>
      </w:tr>
      <w:tr w:rsidR="00CA5025" w:rsidRPr="005B740A" w14:paraId="70CE5B90" w14:textId="77777777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0572BD7" w14:textId="77777777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lastRenderedPageBreak/>
              <w:t>Pilotes de processus</w:t>
            </w:r>
          </w:p>
        </w:tc>
        <w:tc>
          <w:tcPr>
            <w:tcW w:w="2155" w:type="dxa"/>
            <w:vAlign w:val="center"/>
          </w:tcPr>
          <w:p w14:paraId="3B39B67D" w14:textId="1C0505D5" w:rsidR="00CA5025" w:rsidRPr="005B740A" w:rsidRDefault="00CA5025" w:rsidP="00CA50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Suivi des plans d’actions qualité</w:t>
            </w:r>
          </w:p>
        </w:tc>
        <w:tc>
          <w:tcPr>
            <w:tcW w:w="3373" w:type="dxa"/>
            <w:vAlign w:val="center"/>
          </w:tcPr>
          <w:p w14:paraId="301ABC04" w14:textId="77777777" w:rsidR="00CA5025" w:rsidRDefault="00CA5025" w:rsidP="00CA502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Présentation de chaque pilote sur son processus</w:t>
            </w:r>
          </w:p>
          <w:p w14:paraId="0CABC0CB" w14:textId="77777777" w:rsidR="00CA5025" w:rsidRPr="005B740A" w:rsidRDefault="00CA5025" w:rsidP="00CA502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Revue des indicateurs, des incidents et des réclamations</w:t>
            </w:r>
          </w:p>
        </w:tc>
        <w:tc>
          <w:tcPr>
            <w:tcW w:w="2268" w:type="dxa"/>
            <w:vAlign w:val="center"/>
          </w:tcPr>
          <w:p w14:paraId="340FEF55" w14:textId="5E9A1E66" w:rsidR="00CA5025" w:rsidRPr="005B740A" w:rsidRDefault="00CA5025" w:rsidP="00CA50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Convoqué</w:t>
            </w:r>
            <w:r w:rsidR="00DD2C51">
              <w:rPr>
                <w:rFonts w:ascii="Minion Pro" w:hAnsi="Minion Pro" w:cs="Arial"/>
              </w:rPr>
              <w:t>e</w:t>
            </w:r>
            <w:r>
              <w:rPr>
                <w:rFonts w:ascii="Minion Pro" w:hAnsi="Minion Pro" w:cs="Arial"/>
              </w:rPr>
              <w:t xml:space="preserve"> en fonction des besoins</w:t>
            </w:r>
          </w:p>
        </w:tc>
        <w:tc>
          <w:tcPr>
            <w:tcW w:w="2410" w:type="dxa"/>
            <w:vAlign w:val="center"/>
          </w:tcPr>
          <w:p w14:paraId="625D6392" w14:textId="77777777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Reporting sur l’avancée des processus et les indicateurs de performance</w:t>
            </w:r>
          </w:p>
        </w:tc>
        <w:tc>
          <w:tcPr>
            <w:tcW w:w="1559" w:type="dxa"/>
            <w:vAlign w:val="center"/>
          </w:tcPr>
          <w:p w14:paraId="33C1D41F" w14:textId="2910CCA1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Service qualité</w:t>
            </w:r>
          </w:p>
        </w:tc>
        <w:tc>
          <w:tcPr>
            <w:tcW w:w="1872" w:type="dxa"/>
            <w:vAlign w:val="center"/>
          </w:tcPr>
          <w:p w14:paraId="2DF37B4F" w14:textId="598D073E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Convoqué</w:t>
            </w:r>
            <w:r w:rsidR="00DD2C51">
              <w:rPr>
                <w:rFonts w:ascii="Minion Pro" w:hAnsi="Minion Pro" w:cs="Arial"/>
              </w:rPr>
              <w:t>e</w:t>
            </w:r>
            <w:r>
              <w:rPr>
                <w:rFonts w:ascii="Minion Pro" w:hAnsi="Minion Pro" w:cs="Arial"/>
              </w:rPr>
              <w:t xml:space="preserve"> en fonction des besoins</w:t>
            </w:r>
          </w:p>
        </w:tc>
      </w:tr>
      <w:tr w:rsidR="00CA5025" w:rsidRPr="005B740A" w14:paraId="6DE59FA5" w14:textId="77777777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79BA9A9" w14:textId="77777777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Membres du comité de </w:t>
            </w:r>
            <w:r>
              <w:rPr>
                <w:rFonts w:ascii="Minion Pro" w:hAnsi="Minion Pro" w:cs="Arial"/>
              </w:rPr>
              <w:t>direction</w:t>
            </w:r>
          </w:p>
        </w:tc>
        <w:tc>
          <w:tcPr>
            <w:tcW w:w="2155" w:type="dxa"/>
            <w:vAlign w:val="center"/>
          </w:tcPr>
          <w:p w14:paraId="69C88618" w14:textId="52F9DCC0" w:rsidR="00CA5025" w:rsidRPr="005B740A" w:rsidRDefault="00CA5025" w:rsidP="00CA50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</w:t>
            </w:r>
            <w:r>
              <w:rPr>
                <w:rFonts w:ascii="Minion Pro" w:hAnsi="Minion Pro" w:cs="Arial"/>
              </w:rPr>
              <w:t xml:space="preserve"> </w:t>
            </w:r>
            <w:r w:rsidRPr="005B740A">
              <w:rPr>
                <w:rFonts w:ascii="Minion Pro" w:hAnsi="Minion Pro" w:cs="Arial"/>
              </w:rPr>
              <w:t>des performances opérationnelles, des incidents majeurs, de la satisfaction et des réclamations</w:t>
            </w:r>
          </w:p>
        </w:tc>
        <w:tc>
          <w:tcPr>
            <w:tcW w:w="3373" w:type="dxa"/>
            <w:vAlign w:val="center"/>
          </w:tcPr>
          <w:p w14:paraId="4CCD2E6B" w14:textId="77777777" w:rsidR="00CA5025" w:rsidRPr="005B740A" w:rsidRDefault="00CA5025" w:rsidP="00CA502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 la performance financière et opérationnelle</w:t>
            </w:r>
          </w:p>
          <w:p w14:paraId="767AA7B1" w14:textId="77777777" w:rsidR="00CA5025" w:rsidRPr="005B740A" w:rsidRDefault="00CA5025" w:rsidP="00CA502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des projets stratégiques en cours, des incidents majeurs</w:t>
            </w:r>
          </w:p>
          <w:p w14:paraId="5A8035EC" w14:textId="77777777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</w:tc>
        <w:tc>
          <w:tcPr>
            <w:tcW w:w="2268" w:type="dxa"/>
            <w:vAlign w:val="center"/>
          </w:tcPr>
          <w:p w14:paraId="03A18C0F" w14:textId="77777777" w:rsidR="00CA5025" w:rsidRPr="005B740A" w:rsidRDefault="00CA5025" w:rsidP="00CA50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Réunion + PV de réunions</w:t>
            </w:r>
          </w:p>
        </w:tc>
        <w:tc>
          <w:tcPr>
            <w:tcW w:w="2410" w:type="dxa"/>
            <w:vAlign w:val="center"/>
          </w:tcPr>
          <w:p w14:paraId="6786CF73" w14:textId="77777777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Avoir une instance de pilotage de l’entreprise</w:t>
            </w:r>
          </w:p>
        </w:tc>
        <w:tc>
          <w:tcPr>
            <w:tcW w:w="1559" w:type="dxa"/>
            <w:vAlign w:val="center"/>
          </w:tcPr>
          <w:p w14:paraId="39D14ADD" w14:textId="77777777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14:paraId="2D31E331" w14:textId="29E30704" w:rsidR="00CA5025" w:rsidRPr="005B740A" w:rsidRDefault="00CA5025" w:rsidP="00CA502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Trimestrielle</w:t>
            </w:r>
            <w:r w:rsidRPr="005B740A">
              <w:rPr>
                <w:rFonts w:ascii="Minion Pro" w:hAnsi="Minion Pro" w:cs="Arial"/>
              </w:rPr>
              <w:t xml:space="preserve"> </w:t>
            </w:r>
          </w:p>
        </w:tc>
      </w:tr>
    </w:tbl>
    <w:p w14:paraId="1D2A7CC6" w14:textId="77777777" w:rsidR="00550608" w:rsidRDefault="00550608" w:rsidP="00550608"/>
    <w:p w14:paraId="020166EA" w14:textId="77777777" w:rsidR="003B6F93" w:rsidRDefault="00000000"/>
    <w:sectPr w:rsidR="003B6F93" w:rsidSect="0076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0F95" w14:textId="77777777" w:rsidR="004636E7" w:rsidRDefault="004636E7" w:rsidP="00C02E18">
      <w:pPr>
        <w:spacing w:after="0" w:line="240" w:lineRule="auto"/>
      </w:pPr>
      <w:r>
        <w:separator/>
      </w:r>
    </w:p>
  </w:endnote>
  <w:endnote w:type="continuationSeparator" w:id="0">
    <w:p w14:paraId="2A354747" w14:textId="77777777" w:rsidR="004636E7" w:rsidRDefault="004636E7" w:rsidP="00C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2FBF" w14:textId="77777777" w:rsidR="00077085" w:rsidRDefault="000770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2188" w14:textId="77777777" w:rsidR="00077085" w:rsidRDefault="000770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5A36" w14:textId="77777777" w:rsidR="00077085" w:rsidRDefault="000770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22F6" w14:textId="77777777" w:rsidR="004636E7" w:rsidRDefault="004636E7" w:rsidP="00C02E18">
      <w:pPr>
        <w:spacing w:after="0" w:line="240" w:lineRule="auto"/>
      </w:pPr>
      <w:r>
        <w:separator/>
      </w:r>
    </w:p>
  </w:footnote>
  <w:footnote w:type="continuationSeparator" w:id="0">
    <w:p w14:paraId="2F835E02" w14:textId="77777777" w:rsidR="004636E7" w:rsidRDefault="004636E7" w:rsidP="00C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FD0" w14:textId="77777777" w:rsidR="00077085" w:rsidRDefault="000770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98B5" w14:textId="77777777" w:rsidR="00E43920" w:rsidRDefault="00E43920" w:rsidP="00E43920">
    <w:pPr>
      <w:pStyle w:val="Pieddepage"/>
      <w:jc w:val="right"/>
      <w:rPr>
        <w:rFonts w:ascii="Minion Pro" w:hAnsi="Minion Pr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B699552" wp14:editId="5C924693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2232025" cy="6483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48C">
      <w:rPr>
        <w:rFonts w:ascii="Minion Pro" w:hAnsi="Minion Pro"/>
        <w:sz w:val="16"/>
        <w:szCs w:val="16"/>
      </w:rPr>
      <w:t>PM02-SI</w:t>
    </w:r>
    <w:r>
      <w:rPr>
        <w:rFonts w:ascii="Minion Pro" w:hAnsi="Minion Pro"/>
        <w:sz w:val="16"/>
        <w:szCs w:val="16"/>
      </w:rPr>
      <w:t>0001</w:t>
    </w:r>
  </w:p>
  <w:p w14:paraId="49B43E68" w14:textId="1284E125" w:rsidR="00E43920" w:rsidRPr="0061148C" w:rsidRDefault="00E43920" w:rsidP="00E43920">
    <w:pPr>
      <w:pStyle w:val="Pieddepag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</w:t>
    </w:r>
    <w:r w:rsidR="00077085">
      <w:rPr>
        <w:rFonts w:ascii="Minion Pro" w:hAnsi="Minion Pro"/>
        <w:sz w:val="16"/>
        <w:szCs w:val="16"/>
      </w:rPr>
      <w:t>7</w:t>
    </w:r>
  </w:p>
  <w:p w14:paraId="22CAEFC7" w14:textId="77777777" w:rsidR="00E43920" w:rsidRDefault="00E43920" w:rsidP="00E43920">
    <w:pPr>
      <w:pStyle w:val="En-tte"/>
      <w:jc w:val="right"/>
    </w:pPr>
  </w:p>
  <w:p w14:paraId="5E5D7085" w14:textId="77777777" w:rsidR="00EA121E" w:rsidRPr="00E43920" w:rsidRDefault="00000000" w:rsidP="00E439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0DA7" w14:textId="77777777" w:rsidR="00077085" w:rsidRDefault="000770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57616"/>
    <w:multiLevelType w:val="hybridMultilevel"/>
    <w:tmpl w:val="5CB4BC2E"/>
    <w:lvl w:ilvl="0" w:tplc="A8BE30B0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06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8"/>
    <w:rsid w:val="00022B81"/>
    <w:rsid w:val="00077085"/>
    <w:rsid w:val="002E6384"/>
    <w:rsid w:val="003939A7"/>
    <w:rsid w:val="00434D81"/>
    <w:rsid w:val="0044587E"/>
    <w:rsid w:val="004636E7"/>
    <w:rsid w:val="004E1916"/>
    <w:rsid w:val="00550608"/>
    <w:rsid w:val="007805C9"/>
    <w:rsid w:val="008B69BF"/>
    <w:rsid w:val="00AC1B87"/>
    <w:rsid w:val="00C02E18"/>
    <w:rsid w:val="00CA5025"/>
    <w:rsid w:val="00DA3318"/>
    <w:rsid w:val="00DC0603"/>
    <w:rsid w:val="00DD2C51"/>
    <w:rsid w:val="00E43920"/>
    <w:rsid w:val="00E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D72"/>
  <w15:chartTrackingRefBased/>
  <w15:docId w15:val="{EBED0C8D-D6A3-40B1-887E-D675C4A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60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50608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0608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608"/>
  </w:style>
  <w:style w:type="paragraph" w:styleId="Pieddepage">
    <w:name w:val="footer"/>
    <w:basedOn w:val="Normal"/>
    <w:link w:val="Pieddepag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608"/>
  </w:style>
  <w:style w:type="table" w:customStyle="1" w:styleId="TableauGrille1Clair-Accentuation42">
    <w:name w:val="Tableau Grille 1 Clair - Accentuation 42"/>
    <w:basedOn w:val="TableauNormal"/>
    <w:uiPriority w:val="46"/>
    <w:rsid w:val="0055060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</dc:creator>
  <cp:keywords/>
  <dc:description/>
  <cp:lastModifiedBy>Lauriane Le Flour</cp:lastModifiedBy>
  <cp:revision>12</cp:revision>
  <dcterms:created xsi:type="dcterms:W3CDTF">2020-12-08T11:19:00Z</dcterms:created>
  <dcterms:modified xsi:type="dcterms:W3CDTF">2022-10-13T09:19:00Z</dcterms:modified>
</cp:coreProperties>
</file>