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5AE41BA7" w14:textId="11796D74" w:rsidR="00C5366D" w:rsidRPr="00E93983" w:rsidRDefault="00CD2291" w:rsidP="00766ADB">
      <w:pPr>
        <w:pStyle w:val="Titre"/>
        <w:rPr>
          <w:sz w:val="72"/>
        </w:rPr>
      </w:pPr>
      <w:r>
        <w:rPr>
          <w:sz w:val="72"/>
        </w:rPr>
        <w:t>Utilisation du stérilisateur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7C05C203" w14:textId="060B1029" w:rsidR="00C45D7C" w:rsidRPr="00C903A2" w:rsidRDefault="007C7CC7" w:rsidP="00C45D7C">
      <w:pPr>
        <w:ind w:firstLine="0"/>
        <w:rPr>
          <w:sz w:val="28"/>
          <w:lang w:eastAsia="fr-FR"/>
        </w:rPr>
      </w:pPr>
      <w:r w:rsidRPr="00C903A2">
        <w:rPr>
          <w:sz w:val="28"/>
          <w:lang w:eastAsia="fr-FR"/>
        </w:rPr>
        <w:t xml:space="preserve">Le stérilisateur ne doit être utilisé que sur le matériel médical déjà </w:t>
      </w:r>
      <w:r w:rsidRPr="00C903A2">
        <w:rPr>
          <w:b/>
          <w:sz w:val="28"/>
          <w:lang w:eastAsia="fr-FR"/>
        </w:rPr>
        <w:t>nettoyé et décontaminé</w:t>
      </w:r>
      <w:r w:rsidRPr="00C903A2">
        <w:rPr>
          <w:sz w:val="28"/>
          <w:lang w:eastAsia="fr-FR"/>
        </w:rPr>
        <w:t xml:space="preserve">. </w:t>
      </w:r>
    </w:p>
    <w:p w14:paraId="7177B27C" w14:textId="7F554353" w:rsidR="00DF5E57" w:rsidRPr="00C903A2" w:rsidRDefault="00DF5E57" w:rsidP="00C45D7C">
      <w:pPr>
        <w:ind w:firstLine="0"/>
        <w:rPr>
          <w:sz w:val="28"/>
          <w:lang w:eastAsia="fr-FR"/>
        </w:rPr>
      </w:pPr>
      <w:r w:rsidRPr="00C903A2">
        <w:rPr>
          <w:sz w:val="28"/>
          <w:lang w:eastAsia="fr-FR"/>
        </w:rPr>
        <w:t xml:space="preserve">Les instruments en plastique, en caoutchouc ou en verre avec un pas de vis (flacons) ne doivent pas être placés au stérilisateur. </w:t>
      </w:r>
    </w:p>
    <w:p w14:paraId="0504D273" w14:textId="3F4CD539" w:rsidR="00DF5E57" w:rsidRDefault="00A93A77" w:rsidP="00C45D7C">
      <w:pPr>
        <w:ind w:firstLine="0"/>
        <w:rPr>
          <w:sz w:val="28"/>
          <w:lang w:eastAsia="fr-FR"/>
        </w:rPr>
      </w:pPr>
      <w:r w:rsidRPr="00C903A2">
        <w:rPr>
          <w:sz w:val="28"/>
          <w:lang w:eastAsia="fr-FR"/>
        </w:rPr>
        <w:t>La stérilisation d</w:t>
      </w:r>
      <w:r w:rsidR="00514F9C">
        <w:rPr>
          <w:sz w:val="28"/>
          <w:lang w:eastAsia="fr-FR"/>
        </w:rPr>
        <w:t>ure</w:t>
      </w:r>
      <w:r w:rsidR="00C903A2" w:rsidRPr="00C903A2">
        <w:rPr>
          <w:sz w:val="28"/>
          <w:lang w:eastAsia="fr-FR"/>
        </w:rPr>
        <w:t xml:space="preserve"> 30 minutes à 180°C, 2 heures à 160°C, </w:t>
      </w:r>
      <w:r w:rsidR="00316454" w:rsidRPr="00C903A2">
        <w:rPr>
          <w:sz w:val="28"/>
          <w:lang w:eastAsia="fr-FR"/>
        </w:rPr>
        <w:t xml:space="preserve">3 heures à 140°C. </w:t>
      </w:r>
      <w:r w:rsidRPr="00C903A2">
        <w:rPr>
          <w:sz w:val="28"/>
          <w:lang w:eastAsia="fr-FR"/>
        </w:rPr>
        <w:t xml:space="preserve"> </w:t>
      </w:r>
    </w:p>
    <w:p w14:paraId="53AFCA14" w14:textId="77777777" w:rsidR="00C903A2" w:rsidRPr="00C903A2" w:rsidRDefault="00C903A2" w:rsidP="00C45D7C">
      <w:pPr>
        <w:ind w:firstLine="0"/>
        <w:rPr>
          <w:sz w:val="28"/>
          <w:lang w:eastAsia="fr-FR"/>
        </w:rPr>
      </w:pPr>
    </w:p>
    <w:p w14:paraId="46175A52" w14:textId="625AE384" w:rsidR="00A93A77" w:rsidRPr="00C903A2" w:rsidRDefault="00A93A77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>Ne pas surcharger les étagères du stérilisateur</w:t>
      </w:r>
    </w:p>
    <w:p w14:paraId="53D73BA2" w14:textId="412B3D86" w:rsidR="00C903A2" w:rsidRPr="00C903A2" w:rsidRDefault="00C903A2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>Fermer la porte du stérilisateur et placer le loquet en position « Closed » (</w:t>
      </w:r>
      <w:r>
        <w:rPr>
          <w:sz w:val="28"/>
          <w:lang w:eastAsia="fr-FR"/>
        </w:rPr>
        <w:t xml:space="preserve">à </w:t>
      </w:r>
      <w:r w:rsidRPr="00C903A2">
        <w:rPr>
          <w:sz w:val="28"/>
          <w:lang w:eastAsia="fr-FR"/>
        </w:rPr>
        <w:t>droite)</w:t>
      </w:r>
    </w:p>
    <w:p w14:paraId="396ECC52" w14:textId="32E40FBA" w:rsidR="00A93A77" w:rsidRPr="00C903A2" w:rsidRDefault="00A93A77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>Allumer le stérilisateur (bouton switch) ; la lumière orange doit s’allumer</w:t>
      </w:r>
    </w:p>
    <w:p w14:paraId="21E50870" w14:textId="26979309" w:rsidR="00A93A77" w:rsidRPr="00C903A2" w:rsidRDefault="00C903A2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 xml:space="preserve">Tourner la molette du thermostat </w:t>
      </w:r>
      <w:r w:rsidR="00AA5DB9">
        <w:rPr>
          <w:sz w:val="28"/>
          <w:lang w:eastAsia="fr-FR"/>
        </w:rPr>
        <w:t>au maximum</w:t>
      </w:r>
    </w:p>
    <w:p w14:paraId="1ACB9AAE" w14:textId="2CEBC805" w:rsidR="00C903A2" w:rsidRPr="00C903A2" w:rsidRDefault="00C903A2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 xml:space="preserve">Mettre un minuteur sur </w:t>
      </w:r>
      <w:r w:rsidRPr="00C903A2">
        <w:rPr>
          <w:b/>
          <w:sz w:val="28"/>
          <w:lang w:eastAsia="fr-FR"/>
        </w:rPr>
        <w:t>3h15 </w:t>
      </w:r>
      <w:r w:rsidRPr="00C903A2">
        <w:rPr>
          <w:sz w:val="28"/>
          <w:lang w:eastAsia="fr-FR"/>
        </w:rPr>
        <w:t>: 15 minutes de montée en température, 3h de stérilisation</w:t>
      </w:r>
    </w:p>
    <w:p w14:paraId="6C6532D1" w14:textId="723C286F" w:rsidR="00C903A2" w:rsidRDefault="00C903A2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 xml:space="preserve">A la fin du temps de stérilisation, vérifier que le stérilisateur est éteint. </w:t>
      </w:r>
    </w:p>
    <w:p w14:paraId="08E830AD" w14:textId="06729E43" w:rsidR="00C903A2" w:rsidRDefault="00C903A2" w:rsidP="00C903A2">
      <w:pPr>
        <w:spacing w:line="288" w:lineRule="auto"/>
        <w:rPr>
          <w:sz w:val="28"/>
          <w:lang w:eastAsia="fr-FR"/>
        </w:rPr>
      </w:pPr>
    </w:p>
    <w:tbl>
      <w:tblPr>
        <w:tblStyle w:val="Grilledutableau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C903A2" w14:paraId="7722438C" w14:textId="77777777" w:rsidTr="00C903A2">
        <w:tc>
          <w:tcPr>
            <w:tcW w:w="4531" w:type="dxa"/>
          </w:tcPr>
          <w:p w14:paraId="0218C10A" w14:textId="30C6C606" w:rsidR="00C903A2" w:rsidRPr="00C903A2" w:rsidRDefault="00C903A2" w:rsidP="00C903A2">
            <w:pPr>
              <w:spacing w:line="288" w:lineRule="auto"/>
              <w:ind w:firstLine="0"/>
              <w:jc w:val="center"/>
              <w:rPr>
                <w:b/>
                <w:sz w:val="36"/>
                <w:lang w:eastAsia="fr-FR"/>
              </w:rPr>
            </w:pPr>
            <w:r w:rsidRPr="00C903A2">
              <w:rPr>
                <w:b/>
                <w:color w:val="C0504D" w:themeColor="accent2"/>
                <w:sz w:val="36"/>
                <w:lang w:eastAsia="fr-FR"/>
              </w:rPr>
              <w:t>140°C</w:t>
            </w:r>
          </w:p>
        </w:tc>
        <w:tc>
          <w:tcPr>
            <w:tcW w:w="4531" w:type="dxa"/>
            <w:shd w:val="clear" w:color="auto" w:fill="C0504D" w:themeFill="accent2"/>
          </w:tcPr>
          <w:p w14:paraId="0AB2598E" w14:textId="1B20B976" w:rsidR="00C903A2" w:rsidRPr="00C903A2" w:rsidRDefault="00C903A2" w:rsidP="00C903A2">
            <w:pPr>
              <w:spacing w:line="288" w:lineRule="auto"/>
              <w:ind w:firstLine="0"/>
              <w:jc w:val="center"/>
              <w:rPr>
                <w:b/>
                <w:sz w:val="36"/>
                <w:lang w:eastAsia="fr-FR"/>
              </w:rPr>
            </w:pPr>
            <w:r w:rsidRPr="00C903A2">
              <w:rPr>
                <w:b/>
                <w:color w:val="FFFFFF" w:themeColor="background1"/>
                <w:sz w:val="36"/>
                <w:lang w:eastAsia="fr-FR"/>
              </w:rPr>
              <w:t>3h15</w:t>
            </w:r>
          </w:p>
        </w:tc>
      </w:tr>
    </w:tbl>
    <w:p w14:paraId="762E3665" w14:textId="77777777" w:rsidR="00C903A2" w:rsidRPr="00C903A2" w:rsidRDefault="00C903A2" w:rsidP="00C903A2">
      <w:pPr>
        <w:spacing w:line="288" w:lineRule="auto"/>
        <w:rPr>
          <w:sz w:val="28"/>
          <w:lang w:eastAsia="fr-FR"/>
        </w:rPr>
      </w:pPr>
    </w:p>
    <w:sectPr w:rsidR="00C903A2" w:rsidRPr="00C903A2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DDE88" w14:textId="77777777" w:rsidR="00E15B2A" w:rsidRDefault="00E15B2A" w:rsidP="00766ADB">
      <w:r>
        <w:separator/>
      </w:r>
    </w:p>
    <w:p w14:paraId="2E1EAF0B" w14:textId="77777777" w:rsidR="00E15B2A" w:rsidRDefault="00E15B2A" w:rsidP="00766ADB"/>
    <w:p w14:paraId="6A2E1634" w14:textId="77777777" w:rsidR="00E15B2A" w:rsidRDefault="00E15B2A" w:rsidP="00766ADB"/>
  </w:endnote>
  <w:endnote w:type="continuationSeparator" w:id="0">
    <w:p w14:paraId="55F3F1FA" w14:textId="77777777" w:rsidR="00E15B2A" w:rsidRDefault="00E15B2A" w:rsidP="00766ADB">
      <w:r>
        <w:continuationSeparator/>
      </w:r>
    </w:p>
    <w:p w14:paraId="0A96E2E8" w14:textId="77777777" w:rsidR="00E15B2A" w:rsidRDefault="00E15B2A" w:rsidP="00766ADB"/>
    <w:p w14:paraId="598BA503" w14:textId="77777777" w:rsidR="00E15B2A" w:rsidRDefault="00E15B2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3DA5" w14:textId="77777777" w:rsidR="00FC43D6" w:rsidRDefault="00FC43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8F9B" w14:textId="77777777" w:rsidR="00FC43D6" w:rsidRDefault="00FC43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B314C" w14:textId="77777777" w:rsidR="00FC43D6" w:rsidRDefault="00FC43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087B8" w14:textId="77777777" w:rsidR="00E15B2A" w:rsidRDefault="00E15B2A" w:rsidP="00766ADB">
      <w:r>
        <w:separator/>
      </w:r>
    </w:p>
    <w:p w14:paraId="5E536B3E" w14:textId="77777777" w:rsidR="00E15B2A" w:rsidRDefault="00E15B2A" w:rsidP="00766ADB"/>
    <w:p w14:paraId="41461BB7" w14:textId="77777777" w:rsidR="00E15B2A" w:rsidRDefault="00E15B2A" w:rsidP="00766ADB"/>
  </w:footnote>
  <w:footnote w:type="continuationSeparator" w:id="0">
    <w:p w14:paraId="1910485D" w14:textId="77777777" w:rsidR="00E15B2A" w:rsidRDefault="00E15B2A" w:rsidP="00766ADB">
      <w:r>
        <w:continuationSeparator/>
      </w:r>
    </w:p>
    <w:p w14:paraId="20B4C651" w14:textId="77777777" w:rsidR="00E15B2A" w:rsidRDefault="00E15B2A" w:rsidP="00766ADB"/>
    <w:p w14:paraId="5228E38C" w14:textId="77777777" w:rsidR="00E15B2A" w:rsidRDefault="00E15B2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08BB7" w14:textId="77777777" w:rsidR="00FC43D6" w:rsidRDefault="00FC43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4D48" w14:textId="77777777" w:rsidR="00FC43D6" w:rsidRDefault="00766ADB" w:rsidP="00FC43D6">
    <w:pPr>
      <w:pStyle w:val="Pieddepage"/>
      <w:spacing w:before="0"/>
      <w:ind w:firstLine="0"/>
      <w:jc w:val="righ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1249EDB6">
          <wp:simplePos x="0" y="0"/>
          <wp:positionH relativeFrom="margin">
            <wp:align>left</wp:align>
          </wp:positionH>
          <wp:positionV relativeFrom="paragraph">
            <wp:posOffset>-113621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03" w:rsidRPr="00794003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sz w:val="16"/>
              <w:szCs w:val="16"/>
            </w:rPr>
            <w:id w:val="-1645500858"/>
            <w:docPartObj>
              <w:docPartGallery w:val="Page Numbers (Bottom of Page)"/>
              <w:docPartUnique/>
            </w:docPartObj>
          </w:sdtPr>
          <w:sdtEndPr/>
          <w:sdtContent>
            <w:r w:rsidR="00FC43D6" w:rsidRPr="00FC43D6">
              <w:rPr>
                <w:sz w:val="16"/>
                <w:szCs w:val="16"/>
              </w:rPr>
              <w:t>PS06-SI0013</w:t>
            </w:r>
          </w:sdtContent>
        </w:sdt>
      </w:sdtContent>
    </w:sdt>
  </w:p>
  <w:p w14:paraId="1AE3D20D" w14:textId="617150BD" w:rsidR="00EF7581" w:rsidRPr="00794003" w:rsidRDefault="00FC43D6" w:rsidP="00FC43D6">
    <w:pPr>
      <w:pStyle w:val="Pieddepage"/>
      <w:spacing w:before="0"/>
      <w:ind w:firstLine="0"/>
      <w:jc w:val="right"/>
      <w:rPr>
        <w:sz w:val="20"/>
      </w:rPr>
    </w:pPr>
    <w:r w:rsidRPr="00FC43D6">
      <w:rPr>
        <w:sz w:val="16"/>
        <w:szCs w:val="16"/>
      </w:rPr>
      <w:t>V1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760D" w14:textId="77777777" w:rsidR="00FC43D6" w:rsidRDefault="00FC43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C21B1E"/>
    <w:multiLevelType w:val="hybridMultilevel"/>
    <w:tmpl w:val="EE80336E"/>
    <w:lvl w:ilvl="0" w:tplc="6F0CB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3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1"/>
  </w:num>
  <w:num w:numId="21">
    <w:abstractNumId w:val="16"/>
  </w:num>
  <w:num w:numId="22">
    <w:abstractNumId w:val="20"/>
  </w:num>
  <w:num w:numId="23">
    <w:abstractNumId w:val="33"/>
  </w:num>
  <w:num w:numId="24">
    <w:abstractNumId w:val="10"/>
  </w:num>
  <w:num w:numId="25">
    <w:abstractNumId w:val="6"/>
  </w:num>
  <w:num w:numId="26">
    <w:abstractNumId w:val="12"/>
  </w:num>
  <w:num w:numId="27">
    <w:abstractNumId w:val="11"/>
  </w:num>
  <w:num w:numId="28">
    <w:abstractNumId w:val="0"/>
  </w:num>
  <w:num w:numId="29">
    <w:abstractNumId w:val="31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00BC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6454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A1B8D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4F9C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54C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0D59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C7CC7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3A77"/>
    <w:rsid w:val="00A9504A"/>
    <w:rsid w:val="00A964B2"/>
    <w:rsid w:val="00A9715C"/>
    <w:rsid w:val="00A97A27"/>
    <w:rsid w:val="00AA4883"/>
    <w:rsid w:val="00AA5DB9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3A2"/>
    <w:rsid w:val="00C908C7"/>
    <w:rsid w:val="00CA1C8E"/>
    <w:rsid w:val="00CA24C0"/>
    <w:rsid w:val="00CB1EA3"/>
    <w:rsid w:val="00CC171A"/>
    <w:rsid w:val="00CD2291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153"/>
    <w:rsid w:val="00DE43CC"/>
    <w:rsid w:val="00DE5D79"/>
    <w:rsid w:val="00DF5E57"/>
    <w:rsid w:val="00DF79E1"/>
    <w:rsid w:val="00E14BAB"/>
    <w:rsid w:val="00E15B2A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43D6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BBED-B93E-41AB-AD01-078C8D25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378</cp:revision>
  <cp:lastPrinted>2018-06-14T15:24:00Z</cp:lastPrinted>
  <dcterms:created xsi:type="dcterms:W3CDTF">2016-11-30T12:18:00Z</dcterms:created>
  <dcterms:modified xsi:type="dcterms:W3CDTF">2019-11-12T14:35:00Z</dcterms:modified>
</cp:coreProperties>
</file>