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FB05" w14:textId="77777777" w:rsidR="00807F44" w:rsidRPr="00807F44" w:rsidRDefault="00807F44" w:rsidP="00A60CB9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bookmarkStart w:id="0" w:name="_Hlk488673061"/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Objet de la procédure</w:t>
      </w:r>
    </w:p>
    <w:p w14:paraId="207AD59F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Cette procédure a pour objet de décrire les dispositions de la gestion administrative de l’hospitalisation. Elle vise à assurer une organisation administrative systématique, rapide et efficace de l’hospitalisation des patients.</w:t>
      </w:r>
    </w:p>
    <w:p w14:paraId="2361F055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 </w:t>
      </w:r>
    </w:p>
    <w:p w14:paraId="7F4DAFDC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Les dispositions s'appliquent au service hospitalisations de la Clinique NEST.</w:t>
      </w:r>
    </w:p>
    <w:p w14:paraId="626099F5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14:paraId="2EFF42C4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 pilote doit assurer l’application de cette procédure.</w:t>
      </w:r>
    </w:p>
    <w:p w14:paraId="11B12F39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14:paraId="556D6543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Norme ISO 9001 V 2015</w:t>
      </w:r>
    </w:p>
    <w:p w14:paraId="60D2A716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Comment accéder à cette procédure</w:t>
      </w:r>
    </w:p>
    <w:p w14:paraId="0C60D87A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Accueil Hospitalisations</w:t>
      </w:r>
    </w:p>
    <w:p w14:paraId="7A5D7FDB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tbl>
      <w:tblPr>
        <w:tblStyle w:val="TableauGrille1Clair-Accentuation42"/>
        <w:tblW w:w="9351" w:type="dxa"/>
        <w:jc w:val="center"/>
        <w:tblLook w:val="04A0" w:firstRow="1" w:lastRow="0" w:firstColumn="1" w:lastColumn="0" w:noHBand="0" w:noVBand="1"/>
      </w:tblPr>
      <w:tblGrid>
        <w:gridCol w:w="1864"/>
        <w:gridCol w:w="4823"/>
        <w:gridCol w:w="2664"/>
      </w:tblGrid>
      <w:tr w:rsidR="00807F44" w:rsidRPr="00807F44" w14:paraId="3927A86A" w14:textId="77777777" w:rsidTr="00356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FFEF5F5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823" w:type="dxa"/>
            <w:vAlign w:val="center"/>
          </w:tcPr>
          <w:p w14:paraId="232EAC85" w14:textId="77777777"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2664" w:type="dxa"/>
            <w:vAlign w:val="center"/>
          </w:tcPr>
          <w:p w14:paraId="509D2F2D" w14:textId="77777777"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07F44" w:rsidRPr="00807F44" w14:paraId="4858403B" w14:textId="77777777" w:rsidTr="00356E26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174C6E5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823" w:type="dxa"/>
            <w:vAlign w:val="center"/>
          </w:tcPr>
          <w:p w14:paraId="37FF179C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Se présente spontanément chez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Nest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 xml:space="preserve">, se présente en consultation avec une sage-femme ou un médecin dans les structures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Nest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>, ou bien est référé par un médecin externe.</w:t>
            </w:r>
          </w:p>
        </w:tc>
        <w:tc>
          <w:tcPr>
            <w:tcW w:w="2664" w:type="dxa"/>
            <w:vAlign w:val="center"/>
          </w:tcPr>
          <w:p w14:paraId="50397C09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14:paraId="26B0B718" w14:textId="77777777" w:rsidTr="00356E26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CA504E7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 ou médecin</w:t>
            </w:r>
          </w:p>
        </w:tc>
        <w:tc>
          <w:tcPr>
            <w:tcW w:w="4823" w:type="dxa"/>
            <w:vAlign w:val="center"/>
          </w:tcPr>
          <w:p w14:paraId="61B9FA37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En cas d’urgence, lève l’urgence. </w:t>
            </w:r>
          </w:p>
        </w:tc>
        <w:tc>
          <w:tcPr>
            <w:tcW w:w="2664" w:type="dxa"/>
            <w:vAlign w:val="center"/>
          </w:tcPr>
          <w:p w14:paraId="36C10A30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14:paraId="24F78C0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46CDD85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</w:t>
            </w:r>
          </w:p>
        </w:tc>
        <w:tc>
          <w:tcPr>
            <w:tcW w:w="4823" w:type="dxa"/>
            <w:vAlign w:val="center"/>
          </w:tcPr>
          <w:p w14:paraId="3F7B344C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médecin, transmet le patient au médecin traitant (ou de garde si on ne peut attendre le médecin traitant).</w:t>
            </w:r>
          </w:p>
        </w:tc>
        <w:tc>
          <w:tcPr>
            <w:tcW w:w="2664" w:type="dxa"/>
            <w:vAlign w:val="center"/>
          </w:tcPr>
          <w:p w14:paraId="7492208C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14:paraId="164D695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7C2C0A1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Médecin</w:t>
            </w:r>
          </w:p>
        </w:tc>
        <w:tc>
          <w:tcPr>
            <w:tcW w:w="4823" w:type="dxa"/>
            <w:vAlign w:val="center"/>
          </w:tcPr>
          <w:p w14:paraId="1564B828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Prend la décision avec le patient d’une hospitalisation. </w:t>
            </w:r>
          </w:p>
          <w:p w14:paraId="53F99DF0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Prévient l’accueil hospitalisations.</w:t>
            </w:r>
          </w:p>
        </w:tc>
        <w:tc>
          <w:tcPr>
            <w:tcW w:w="2664" w:type="dxa"/>
            <w:vAlign w:val="center"/>
          </w:tcPr>
          <w:p w14:paraId="2A2CDE00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1863D5" w:rsidRPr="00807F44" w14:paraId="4DECCB8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2CFD394" w14:textId="77777777" w:rsidR="001863D5" w:rsidRPr="001D646B" w:rsidRDefault="001863D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hAnsi="Minion Pro"/>
              </w:rPr>
              <w:t>Sage-femme</w:t>
            </w:r>
          </w:p>
        </w:tc>
        <w:tc>
          <w:tcPr>
            <w:tcW w:w="4823" w:type="dxa"/>
            <w:vAlign w:val="center"/>
          </w:tcPr>
          <w:p w14:paraId="69F4907B" w14:textId="77777777" w:rsidR="001863D5" w:rsidRPr="001D646B" w:rsidRDefault="001863D5" w:rsidP="001863D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eastAsia="Calibri" w:hAnsi="Minion Pro" w:cs="Times New Roman"/>
              </w:rPr>
              <w:t>Commence à compléter le dossier du dossier d’hospitalisation selon le mode opératoire dédié</w:t>
            </w:r>
          </w:p>
        </w:tc>
        <w:tc>
          <w:tcPr>
            <w:tcW w:w="2664" w:type="dxa"/>
            <w:vAlign w:val="center"/>
          </w:tcPr>
          <w:p w14:paraId="6657B5F8" w14:textId="4EC2AA06" w:rsidR="001863D5" w:rsidRPr="001863D5" w:rsidRDefault="001863D5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i/>
              </w:rPr>
            </w:pPr>
            <w:r>
              <w:rPr>
                <w:rFonts w:ascii="Minion Pro" w:eastAsia="Calibri" w:hAnsi="Minion Pro" w:cs="Times New Roman"/>
                <w:i/>
              </w:rPr>
              <w:t>PO04-MO</w:t>
            </w:r>
            <w:r w:rsidR="00100B9E">
              <w:rPr>
                <w:rFonts w:ascii="Minion Pro" w:eastAsia="Calibri" w:hAnsi="Minion Pro" w:cs="Times New Roman"/>
                <w:i/>
              </w:rPr>
              <w:t>00</w:t>
            </w:r>
            <w:r>
              <w:rPr>
                <w:rFonts w:ascii="Minion Pro" w:eastAsia="Calibri" w:hAnsi="Minion Pro" w:cs="Times New Roman"/>
                <w:i/>
              </w:rPr>
              <w:t>07 Utilisation du dossier d’hospitalisation</w:t>
            </w:r>
          </w:p>
        </w:tc>
      </w:tr>
      <w:tr w:rsidR="00807F44" w:rsidRPr="00807F44" w14:paraId="4EC6CA1C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048CB1E" w14:textId="77777777" w:rsidR="00807F44" w:rsidRPr="00807F44" w:rsidRDefault="00790CF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Secrétaire </w:t>
            </w:r>
            <w:r w:rsidR="00807F44"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3A505E7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Donne au patient la pro forma associée à son hospitalisation éventuelle chez NEST et la lui fait signer. </w:t>
            </w:r>
          </w:p>
          <w:p w14:paraId="7CE05E1C" w14:textId="72CF351C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Si l’hospitalisation est le jour même, garde la </w:t>
            </w:r>
            <w:r w:rsidR="00100B9E" w:rsidRPr="00807F44">
              <w:rPr>
                <w:rFonts w:ascii="Minion Pro" w:eastAsia="Calibri" w:hAnsi="Minion Pro" w:cs="Times New Roman"/>
              </w:rPr>
              <w:t>pro-forma</w:t>
            </w:r>
            <w:r w:rsidRPr="00807F44">
              <w:rPr>
                <w:rFonts w:ascii="Minion Pro" w:eastAsia="Calibri" w:hAnsi="Minion Pro" w:cs="Times New Roman"/>
              </w:rPr>
              <w:t>, sinon donne l’exemplaire au patient et demande au patient de la ramener au moment de son entrée en hospitalisation.</w:t>
            </w:r>
          </w:p>
        </w:tc>
        <w:tc>
          <w:tcPr>
            <w:tcW w:w="2664" w:type="dxa"/>
            <w:vAlign w:val="center"/>
          </w:tcPr>
          <w:p w14:paraId="4687474A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d’hospitalisation de mineurs, s’adresse au tuteur légal.</w:t>
            </w:r>
          </w:p>
        </w:tc>
      </w:tr>
      <w:tr w:rsidR="00790CF5" w:rsidRPr="00807F44" w14:paraId="186ED679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B44610D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494BF123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Rencontre le patient pour remplir la fiche d’admission.</w:t>
            </w:r>
          </w:p>
          <w:p w14:paraId="016E9526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S’il y a un accompagnant, c’est à lui de remplir la fiche d’admission.</w:t>
            </w:r>
          </w:p>
        </w:tc>
        <w:tc>
          <w:tcPr>
            <w:tcW w:w="2664" w:type="dxa"/>
            <w:vAlign w:val="center"/>
          </w:tcPr>
          <w:p w14:paraId="0A5C8695" w14:textId="77777777"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Le choix de la catégorie de la chambre se fait en remplissant la fiche d’admission.</w:t>
            </w:r>
          </w:p>
          <w:p w14:paraId="1AA3C951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356E26" w:rsidRPr="00807F44" w14:paraId="652718D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F2697F7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36A0C32C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 la présence et la validité de l’éventuelle IPM/Assurance du patient.</w:t>
            </w:r>
          </w:p>
        </w:tc>
        <w:tc>
          <w:tcPr>
            <w:tcW w:w="2664" w:type="dxa"/>
            <w:vAlign w:val="center"/>
          </w:tcPr>
          <w:p w14:paraId="506C4886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Certains IPM nécessitent d’être appelés avant l’hospitalisation du patient.</w:t>
            </w:r>
          </w:p>
        </w:tc>
      </w:tr>
      <w:tr w:rsidR="00356E26" w:rsidRPr="00807F44" w14:paraId="47E748B8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7F0D9FB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DE73EE9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patient n’a pas d’IPM ou d’Assurance, demande au patient une caution comprenant le prix d’une pharmacie approximative de 150 000 francs CFA et celui du nombre de jours d’hospitalisation estimé.</w:t>
            </w:r>
          </w:p>
        </w:tc>
        <w:tc>
          <w:tcPr>
            <w:tcW w:w="2664" w:type="dxa"/>
            <w:vAlign w:val="center"/>
          </w:tcPr>
          <w:p w14:paraId="0B654A7D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c’est une hospitalisation de jour, une caution de 100 000 francs CFA est demandée.</w:t>
            </w:r>
          </w:p>
        </w:tc>
      </w:tr>
      <w:tr w:rsidR="00356E26" w:rsidRPr="00807F44" w14:paraId="691CF9C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EDD943D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658C9005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un reçu de caution et le donne au patient (bloc de reçu avec une feuille pour NEST et une feuille pour le patient).</w:t>
            </w:r>
          </w:p>
        </w:tc>
        <w:tc>
          <w:tcPr>
            <w:tcW w:w="2664" w:type="dxa"/>
            <w:vAlign w:val="center"/>
          </w:tcPr>
          <w:p w14:paraId="5C7E01EE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356E26" w:rsidRPr="00807F44" w14:paraId="0F21533A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7A80E5C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823" w:type="dxa"/>
            <w:vAlign w:val="center"/>
          </w:tcPr>
          <w:p w14:paraId="253B8D94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la fiche d’admission s’il accepte toutes les conditions (caution, informations de la fiche).</w:t>
            </w:r>
          </w:p>
        </w:tc>
        <w:tc>
          <w:tcPr>
            <w:tcW w:w="2664" w:type="dxa"/>
            <w:vAlign w:val="center"/>
          </w:tcPr>
          <w:p w14:paraId="78B33C68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356E26" w:rsidRPr="00807F44" w14:paraId="3354962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C828BD9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823" w:type="dxa"/>
            <w:vAlign w:val="center"/>
          </w:tcPr>
          <w:p w14:paraId="073BCB05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Pour les actes du bloc et pour certains actes en salle d’accouchement (aspirations…), signe une fiche de consentement.</w:t>
            </w:r>
          </w:p>
        </w:tc>
        <w:tc>
          <w:tcPr>
            <w:tcW w:w="2664" w:type="dxa"/>
            <w:vAlign w:val="center"/>
          </w:tcPr>
          <w:p w14:paraId="1BE8215C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La signature sur la fiche d’admission vaut pour consentement sur les autres actes. </w:t>
            </w:r>
          </w:p>
        </w:tc>
      </w:tr>
      <w:tr w:rsidR="00356E26" w:rsidRPr="00807F44" w14:paraId="07F4879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F10ED78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</w:p>
        </w:tc>
        <w:tc>
          <w:tcPr>
            <w:tcW w:w="4823" w:type="dxa"/>
            <w:vAlign w:val="center"/>
          </w:tcPr>
          <w:p w14:paraId="5773013D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  <w:tc>
          <w:tcPr>
            <w:tcW w:w="2664" w:type="dxa"/>
            <w:vAlign w:val="center"/>
          </w:tcPr>
          <w:p w14:paraId="72036988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18C9E7DB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B023EAA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302AC9F0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Renseigne la base de données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eYONE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>.</w:t>
            </w:r>
          </w:p>
        </w:tc>
        <w:tc>
          <w:tcPr>
            <w:tcW w:w="2664" w:type="dxa"/>
            <w:vAlign w:val="center"/>
          </w:tcPr>
          <w:p w14:paraId="7491CF4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2D5AB7E8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4D08937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Paramédicaux</w:t>
            </w:r>
          </w:p>
        </w:tc>
        <w:tc>
          <w:tcPr>
            <w:tcW w:w="4823" w:type="dxa"/>
            <w:vAlign w:val="center"/>
          </w:tcPr>
          <w:p w14:paraId="1F2CAF7D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Vérifient la fonctionnalité de la chambre du patient.</w:t>
            </w:r>
          </w:p>
        </w:tc>
        <w:tc>
          <w:tcPr>
            <w:tcW w:w="2664" w:type="dxa"/>
            <w:vAlign w:val="center"/>
          </w:tcPr>
          <w:p w14:paraId="10552435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Voir support informant de vérification des chambres</w:t>
            </w:r>
          </w:p>
        </w:tc>
      </w:tr>
      <w:tr w:rsidR="00790CF5" w:rsidRPr="00807F44" w14:paraId="5BAF1B4E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C4E1108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29F019E7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Propose et remet au patient les télécommandes de sa chambre contre caution. </w:t>
            </w:r>
          </w:p>
        </w:tc>
        <w:tc>
          <w:tcPr>
            <w:tcW w:w="2664" w:type="dxa"/>
            <w:vAlign w:val="center"/>
          </w:tcPr>
          <w:p w14:paraId="7B1E7D05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51FBDA4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7B76E27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 ou Infirmière</w:t>
            </w:r>
          </w:p>
        </w:tc>
        <w:tc>
          <w:tcPr>
            <w:tcW w:w="4823" w:type="dxa"/>
            <w:vAlign w:val="center"/>
          </w:tcPr>
          <w:p w14:paraId="0309C0D0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Installe le patient dans sa chambre.</w:t>
            </w:r>
          </w:p>
        </w:tc>
        <w:tc>
          <w:tcPr>
            <w:tcW w:w="2664" w:type="dxa"/>
            <w:vAlign w:val="center"/>
          </w:tcPr>
          <w:p w14:paraId="28369B9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49A8B1D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5F0DDC2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447835C4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Contacte l’éventuelle assurance ou IPM pour avoir la lettre de garantie (plafonds des chambres, plafonds de la facture, nombre nécessaire de jours d’hospitalisations, vu le diagnostic, selon leurs médecins).</w:t>
            </w:r>
          </w:p>
        </w:tc>
        <w:tc>
          <w:tcPr>
            <w:tcW w:w="2664" w:type="dxa"/>
            <w:vAlign w:val="center"/>
          </w:tcPr>
          <w:p w14:paraId="52B37552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28738E1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7BA6F66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7650790A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Après réception de la lettre de garantie, rencontre à nouveau le patient pour l’informer de toutes les conditions de sa prise en charge.</w:t>
            </w:r>
          </w:p>
        </w:tc>
        <w:tc>
          <w:tcPr>
            <w:tcW w:w="2664" w:type="dxa"/>
            <w:vAlign w:val="center"/>
          </w:tcPr>
          <w:p w14:paraId="08405E6F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Dans la chambre du patient</w:t>
            </w:r>
          </w:p>
        </w:tc>
      </w:tr>
      <w:tr w:rsidR="00790CF5" w:rsidRPr="00807F44" w14:paraId="41444CDA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41E9996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4F70727" w14:textId="77777777"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Facture le patient à la fin de l’hospitalisation.</w:t>
            </w:r>
          </w:p>
          <w:p w14:paraId="23DA402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Et lui remet le bon de sortie attestant son règlement</w:t>
            </w:r>
          </w:p>
        </w:tc>
        <w:tc>
          <w:tcPr>
            <w:tcW w:w="2664" w:type="dxa"/>
            <w:vAlign w:val="center"/>
          </w:tcPr>
          <w:p w14:paraId="06DC01F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792903CC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4452527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1BAF40D5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supérieur à celui de la caution, fait payer la différence au patient.</w:t>
            </w:r>
          </w:p>
        </w:tc>
        <w:tc>
          <w:tcPr>
            <w:tcW w:w="2664" w:type="dxa"/>
            <w:vAlign w:val="center"/>
          </w:tcPr>
          <w:p w14:paraId="2D56E201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05587DB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583953B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1400D679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inférieur à celui de la caution, rembourse en espèces la différence. Fait signer une décharge (garde l’original et éventuellement donne une copie au patient).</w:t>
            </w:r>
          </w:p>
        </w:tc>
        <w:tc>
          <w:tcPr>
            <w:tcW w:w="2664" w:type="dxa"/>
            <w:vAlign w:val="center"/>
          </w:tcPr>
          <w:p w14:paraId="7F3091DB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09F3B25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EDB9266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bookmarkStart w:id="1" w:name="_GoBack"/>
            <w:bookmarkEnd w:id="1"/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388C2062" w14:textId="77777777"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chargé d’accueil, veille auprès de ses collègues à ce que tous les patients aient réglé leur quote-part ou leur facture à la sortie.</w:t>
            </w:r>
          </w:p>
          <w:p w14:paraId="72C31475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Vérifie que le patient dispose bien de son bon de sortie avant de quitter la clinique.</w:t>
            </w:r>
          </w:p>
        </w:tc>
        <w:tc>
          <w:tcPr>
            <w:tcW w:w="2664" w:type="dxa"/>
            <w:vAlign w:val="center"/>
          </w:tcPr>
          <w:p w14:paraId="40F4C9EF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bookmarkEnd w:id="0"/>
    </w:tbl>
    <w:p w14:paraId="650E59C6" w14:textId="77777777" w:rsidR="003F2033" w:rsidRDefault="003F2033"/>
    <w:sectPr w:rsidR="003F20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0DB5" w14:textId="77777777" w:rsidR="008B28A1" w:rsidRDefault="008B28A1" w:rsidP="00807F44">
      <w:pPr>
        <w:spacing w:line="240" w:lineRule="auto"/>
      </w:pPr>
      <w:r>
        <w:separator/>
      </w:r>
    </w:p>
  </w:endnote>
  <w:endnote w:type="continuationSeparator" w:id="0">
    <w:p w14:paraId="21DA4C43" w14:textId="77777777" w:rsidR="008B28A1" w:rsidRDefault="008B28A1" w:rsidP="0080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844B3" w14:textId="77777777" w:rsidR="008B28A1" w:rsidRDefault="008B28A1" w:rsidP="00807F44">
      <w:pPr>
        <w:spacing w:line="240" w:lineRule="auto"/>
      </w:pPr>
      <w:r>
        <w:separator/>
      </w:r>
    </w:p>
  </w:footnote>
  <w:footnote w:type="continuationSeparator" w:id="0">
    <w:p w14:paraId="76C7B938" w14:textId="77777777" w:rsidR="008B28A1" w:rsidRDefault="008B28A1" w:rsidP="0080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1"/>
      <w:tblW w:w="10191" w:type="dxa"/>
      <w:tblInd w:w="-564" w:type="dxa"/>
      <w:tblLook w:val="04A0" w:firstRow="1" w:lastRow="0" w:firstColumn="1" w:lastColumn="0" w:noHBand="0" w:noVBand="1"/>
    </w:tblPr>
    <w:tblGrid>
      <w:gridCol w:w="3278"/>
      <w:gridCol w:w="4330"/>
      <w:gridCol w:w="2583"/>
    </w:tblGrid>
    <w:tr w:rsidR="00807F44" w:rsidRPr="001935BA" w14:paraId="01E11204" w14:textId="77777777" w:rsidTr="00BD1F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78" w:type="dxa"/>
          <w:vAlign w:val="center"/>
        </w:tcPr>
        <w:p w14:paraId="085AC5EE" w14:textId="77777777" w:rsidR="00807F44" w:rsidRPr="001935BA" w:rsidRDefault="00807F44" w:rsidP="00807F44">
          <w:pPr>
            <w:spacing w:before="120" w:after="120"/>
            <w:jc w:val="center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noProof/>
              <w:lang w:val="en-US"/>
            </w:rPr>
            <w:drawing>
              <wp:inline distT="0" distB="0" distL="0" distR="0" wp14:anchorId="6F85C314" wp14:editId="7999C202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Align w:val="center"/>
        </w:tcPr>
        <w:p w14:paraId="1D67E772" w14:textId="77777777"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Procédure</w:t>
          </w:r>
        </w:p>
        <w:p w14:paraId="3626CBCB" w14:textId="77777777"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Gestion administrative de l’hospitalisation</w:t>
          </w:r>
        </w:p>
      </w:tc>
      <w:tc>
        <w:tcPr>
          <w:tcW w:w="2583" w:type="dxa"/>
          <w:vAlign w:val="center"/>
        </w:tcPr>
        <w:p w14:paraId="0964FA40" w14:textId="07B568A5" w:rsidR="00807F44" w:rsidRPr="001935BA" w:rsidRDefault="00807F44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b w:val="0"/>
              <w:bCs w:val="0"/>
            </w:rPr>
            <w:t xml:space="preserve">Page : </w:t>
          </w:r>
          <w:r w:rsidRPr="001935BA">
            <w:rPr>
              <w:rFonts w:ascii="Minion Pro" w:eastAsia="Calibri" w:hAnsi="Minion Pro" w:cs="Times New Roman"/>
            </w:rPr>
            <w:fldChar w:fldCharType="begin"/>
          </w:r>
          <w:r w:rsidRPr="001935BA">
            <w:rPr>
              <w:rFonts w:ascii="Minion Pro" w:eastAsia="Calibri" w:hAnsi="Minion Pro" w:cs="Times New Roman"/>
              <w:b w:val="0"/>
              <w:bCs w:val="0"/>
            </w:rPr>
            <w:instrText>PAGE   \* MERGEFORMAT</w:instrText>
          </w:r>
          <w:r w:rsidRPr="001935BA">
            <w:rPr>
              <w:rFonts w:ascii="Minion Pro" w:eastAsia="Calibri" w:hAnsi="Minion Pro" w:cs="Times New Roman"/>
            </w:rPr>
            <w:fldChar w:fldCharType="separate"/>
          </w:r>
          <w:r w:rsidR="00100B9E">
            <w:rPr>
              <w:rFonts w:ascii="Minion Pro" w:eastAsia="Calibri" w:hAnsi="Minion Pro" w:cs="Times New Roman"/>
              <w:b w:val="0"/>
              <w:bCs w:val="0"/>
              <w:noProof/>
            </w:rPr>
            <w:t>2</w:t>
          </w:r>
          <w:r w:rsidRPr="001935BA">
            <w:rPr>
              <w:rFonts w:ascii="Minion Pro" w:eastAsia="Calibri" w:hAnsi="Minion Pro" w:cs="Times New Roman"/>
            </w:rPr>
            <w:fldChar w:fldCharType="end"/>
          </w:r>
        </w:p>
      </w:tc>
    </w:tr>
  </w:tbl>
  <w:p w14:paraId="327CCFBD" w14:textId="77777777" w:rsidR="00807F44" w:rsidRDefault="00807F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0"/>
    <w:rsid w:val="00100B9E"/>
    <w:rsid w:val="001863D5"/>
    <w:rsid w:val="001935BA"/>
    <w:rsid w:val="001D646B"/>
    <w:rsid w:val="001E369E"/>
    <w:rsid w:val="0029251B"/>
    <w:rsid w:val="003043C9"/>
    <w:rsid w:val="00356E26"/>
    <w:rsid w:val="003B1052"/>
    <w:rsid w:val="003F2033"/>
    <w:rsid w:val="004E2F6D"/>
    <w:rsid w:val="006D3E97"/>
    <w:rsid w:val="00790CF5"/>
    <w:rsid w:val="007A6184"/>
    <w:rsid w:val="00807F44"/>
    <w:rsid w:val="0081258F"/>
    <w:rsid w:val="008B28A1"/>
    <w:rsid w:val="0095629A"/>
    <w:rsid w:val="00A00D04"/>
    <w:rsid w:val="00A60CB9"/>
    <w:rsid w:val="00B76620"/>
    <w:rsid w:val="00C52B09"/>
    <w:rsid w:val="00CE06DD"/>
    <w:rsid w:val="00E43380"/>
    <w:rsid w:val="00E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B5CC2"/>
  <w15:chartTrackingRefBased/>
  <w15:docId w15:val="{E35EDABE-057D-4D39-8326-1044C4B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41">
    <w:name w:val="Tableau Grille 1 Clair - Accentuation 4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2">
    <w:name w:val="Tableau Grille 1 Clair - Accentuation 42"/>
    <w:basedOn w:val="TableauNormal"/>
    <w:next w:val="TableauGrille1Clair-Accentuation4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F44"/>
  </w:style>
  <w:style w:type="paragraph" w:styleId="Pieddepage">
    <w:name w:val="footer"/>
    <w:basedOn w:val="Normal"/>
    <w:link w:val="Pieddepag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F44"/>
  </w:style>
  <w:style w:type="table" w:customStyle="1" w:styleId="TableauGrille1Clair-Accentuation411">
    <w:name w:val="Tableau Grille 1 Clair - Accentuation 41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HP</cp:lastModifiedBy>
  <cp:revision>2</cp:revision>
  <dcterms:created xsi:type="dcterms:W3CDTF">2020-09-16T13:17:00Z</dcterms:created>
  <dcterms:modified xsi:type="dcterms:W3CDTF">2020-09-16T13:17:00Z</dcterms:modified>
</cp:coreProperties>
</file>