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97" w:rsidRPr="00855497" w:rsidRDefault="00855497" w:rsidP="00FD53D1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Objet de la procédure</w:t>
      </w:r>
      <w:bookmarkStart w:id="0" w:name="_GoBack"/>
      <w:bookmarkEnd w:id="0"/>
    </w:p>
    <w:p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Cette procédure a pour objet de décrire les dispositions relatives à l’agrément </w:t>
      </w:r>
      <w:r>
        <w:rPr>
          <w:rFonts w:ascii="Minion Pro" w:eastAsia="Calibri" w:hAnsi="Minion Pro" w:cs="Times New Roman"/>
        </w:rPr>
        <w:t xml:space="preserve">des </w:t>
      </w:r>
      <w:r w:rsidRPr="00855497">
        <w:rPr>
          <w:rFonts w:ascii="Minion Pro" w:eastAsia="Calibri" w:hAnsi="Minion Pro" w:cs="Times New Roman"/>
        </w:rPr>
        <w:t>prestataires de service.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Domaine d’application</w:t>
      </w:r>
    </w:p>
    <w:p w:rsidR="00855497" w:rsidRPr="00855497" w:rsidRDefault="00855497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 Cette présente procédure s’applique à la direction des achats.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Responsabilité</w:t>
      </w:r>
    </w:p>
    <w:p w:rsidR="00855497" w:rsidRPr="00855497" w:rsidRDefault="00FD53D1" w:rsidP="00FD53D1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>
        <w:rPr>
          <w:rFonts w:ascii="Minion Pro" w:eastAsia="Calibri" w:hAnsi="Minion Pro" w:cs="Times New Roman"/>
        </w:rPr>
        <w:t>Le pilote</w:t>
      </w:r>
      <w:r w:rsidR="00855497" w:rsidRPr="00855497">
        <w:rPr>
          <w:rFonts w:ascii="Minion Pro" w:eastAsia="Calibri" w:hAnsi="Minion Pro" w:cs="Times New Roman"/>
        </w:rPr>
        <w:t xml:space="preserve"> est chargé de l’application de cette procédure.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Référence </w:t>
      </w:r>
    </w:p>
    <w:p w:rsidR="00855497" w:rsidRPr="00855497" w:rsidRDefault="00855497" w:rsidP="0062764F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>Norme ISO 9001 V 2015</w:t>
      </w: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Annexes</w:t>
      </w:r>
    </w:p>
    <w:p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Fiche </w:t>
      </w:r>
      <w:r w:rsidR="002C533E">
        <w:rPr>
          <w:rFonts w:ascii="Minion Pro" w:eastAsia="Calibri" w:hAnsi="Minion Pro" w:cs="Times New Roman"/>
        </w:rPr>
        <w:t>prestataire</w:t>
      </w:r>
    </w:p>
    <w:p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Procédure d’évaluation des </w:t>
      </w:r>
      <w:r w:rsidR="002C533E">
        <w:rPr>
          <w:rFonts w:ascii="Minion Pro" w:eastAsia="Calibri" w:hAnsi="Minion Pro" w:cs="Times New Roman"/>
        </w:rPr>
        <w:t>prestataires</w:t>
      </w:r>
    </w:p>
    <w:p w:rsidR="00855497" w:rsidRPr="00855497" w:rsidRDefault="00855497" w:rsidP="00855497">
      <w:pPr>
        <w:numPr>
          <w:ilvl w:val="0"/>
          <w:numId w:val="2"/>
        </w:numPr>
        <w:spacing w:before="120" w:after="120" w:line="256" w:lineRule="auto"/>
        <w:contextualSpacing/>
        <w:jc w:val="both"/>
        <w:rPr>
          <w:rFonts w:ascii="Minion Pro" w:eastAsia="Calibri" w:hAnsi="Minion Pro" w:cs="Times New Roman"/>
        </w:rPr>
      </w:pPr>
      <w:r w:rsidRPr="00855497">
        <w:rPr>
          <w:rFonts w:ascii="Minion Pro" w:eastAsia="Calibri" w:hAnsi="Minion Pro" w:cs="Times New Roman"/>
        </w:rPr>
        <w:t xml:space="preserve">Base de données des </w:t>
      </w:r>
      <w:r w:rsidR="002C533E">
        <w:rPr>
          <w:rFonts w:ascii="Minion Pro" w:eastAsia="Calibri" w:hAnsi="Minion Pro" w:cs="Times New Roman"/>
        </w:rPr>
        <w:t>prestataires</w:t>
      </w:r>
    </w:p>
    <w:p w:rsidR="00855497" w:rsidRPr="00855497" w:rsidRDefault="00855497" w:rsidP="00855497">
      <w:pPr>
        <w:spacing w:before="120" w:after="120" w:line="256" w:lineRule="auto"/>
        <w:ind w:left="284"/>
        <w:jc w:val="both"/>
        <w:rPr>
          <w:rFonts w:ascii="Minion Pro" w:eastAsia="Calibri" w:hAnsi="Minion Pro" w:cs="Times New Roman"/>
        </w:rPr>
      </w:pPr>
    </w:p>
    <w:p w:rsidR="00855497" w:rsidRPr="00855497" w:rsidRDefault="00855497" w:rsidP="00855497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55497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Description de la procédure</w:t>
      </w:r>
    </w:p>
    <w:p w:rsidR="00855497" w:rsidRPr="00855497" w:rsidRDefault="00855497" w:rsidP="00855497">
      <w:pPr>
        <w:keepNext/>
        <w:keepLines/>
        <w:spacing w:before="40" w:after="120" w:line="240" w:lineRule="auto"/>
        <w:jc w:val="both"/>
        <w:outlineLvl w:val="1"/>
        <w:rPr>
          <w:rFonts w:ascii="Minion Pro" w:eastAsia="MS Gothic" w:hAnsi="Minion Pro" w:cs="Times New Roman"/>
          <w:color w:val="B2A1C7"/>
          <w:sz w:val="26"/>
          <w:szCs w:val="26"/>
          <w:lang w:eastAsia="fr-FR"/>
        </w:rPr>
      </w:pPr>
      <w:r w:rsidRPr="00855497">
        <w:rPr>
          <w:rFonts w:ascii="Minion Pro" w:eastAsia="MS Gothic" w:hAnsi="Minion Pro" w:cs="Times New Roman"/>
          <w:color w:val="B2A1C7"/>
          <w:sz w:val="26"/>
          <w:szCs w:val="26"/>
          <w:lang w:eastAsia="fr-FR"/>
        </w:rPr>
        <w:t>Evaluation du fournisseur pour donner ou non un agrément :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4394"/>
        <w:gridCol w:w="3686"/>
      </w:tblGrid>
      <w:tr w:rsidR="00855497" w:rsidRPr="00855497" w:rsidTr="004B1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Pour chaque nouveau </w:t>
            </w:r>
            <w:r>
              <w:rPr>
                <w:rFonts w:ascii="Minion Pro" w:eastAsia="Calibri" w:hAnsi="Minion Pro" w:cs="Times New Roman"/>
              </w:rPr>
              <w:t>prestataire</w:t>
            </w:r>
            <w:r w:rsidRPr="00855497">
              <w:rPr>
                <w:rFonts w:ascii="Minion Pro" w:eastAsia="Calibri" w:hAnsi="Minion Pro" w:cs="Times New Roman"/>
              </w:rPr>
              <w:t xml:space="preserve"> (par exemple, un nouveau fournisseur faisant la demande d’agrément, un nouveau fournisseur contacté etc.), évalue s’il vérifie les critères explicités ci-dessous et propres à chaque catégorie de </w:t>
            </w:r>
            <w:r>
              <w:rPr>
                <w:rFonts w:ascii="Minion Pro" w:eastAsia="Calibri" w:hAnsi="Minion Pro" w:cs="Times New Roman"/>
              </w:rPr>
              <w:t>prestataire</w:t>
            </w: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de service gardiennage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</w:t>
            </w:r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de linge, de ménage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Certification pour le domaine médical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</w:t>
            </w:r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Prestataire de restauration 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NINEA</w:t>
            </w:r>
          </w:p>
          <w:p w:rsidR="00855497" w:rsidRP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</w:t>
            </w:r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  <w:p w:rsidR="00855497" w:rsidRPr="00855497" w:rsidRDefault="00855497" w:rsidP="00855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Prestataire médical :</w:t>
            </w:r>
          </w:p>
          <w:p w:rsidR="00855497" w:rsidRDefault="00855497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Références écrites ou orales ; réputation (auprès des médecins)</w:t>
            </w:r>
          </w:p>
          <w:p w:rsidR="00855497" w:rsidRPr="0062764F" w:rsidRDefault="00855497" w:rsidP="0085549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Prestataire infrastructure (électricien, plombier, construction, etc…)</w:t>
            </w:r>
          </w:p>
          <w:p w:rsidR="00DF76DA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NINEA</w:t>
            </w:r>
          </w:p>
          <w:p w:rsidR="00855497" w:rsidRPr="0062764F" w:rsidRDefault="00DF76DA" w:rsidP="00855497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Références</w:t>
            </w:r>
          </w:p>
          <w:p w:rsidR="00855497" w:rsidRPr="0062764F" w:rsidRDefault="00855497" w:rsidP="00855497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Prestataire Téléphonie, Informatique et Réseau</w:t>
            </w:r>
          </w:p>
          <w:p w:rsidR="00DF76DA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NINEA</w:t>
            </w:r>
          </w:p>
          <w:p w:rsidR="00855497" w:rsidRPr="0062764F" w:rsidRDefault="00DF76DA" w:rsidP="00DF76DA">
            <w:pPr>
              <w:numPr>
                <w:ilvl w:val="0"/>
                <w:numId w:val="1"/>
              </w:num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62764F">
              <w:rPr>
                <w:rFonts w:ascii="Minion Pro" w:eastAsia="Calibri" w:hAnsi="Minion Pro" w:cs="Times New Roman"/>
              </w:rPr>
              <w:t>Références</w:t>
            </w:r>
          </w:p>
          <w:p w:rsidR="00855497" w:rsidRPr="00855497" w:rsidRDefault="00855497" w:rsidP="0085549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Pr="00855497">
              <w:rPr>
                <w:rFonts w:ascii="Minion Pro" w:eastAsia="Calibri" w:hAnsi="Minion Pro" w:cs="Times New Roman"/>
              </w:rPr>
              <w:t xml:space="preserve"> respecte l’intégralité des critères, il est agréé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Met à jour son statut dans la base de données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(cocher « OUI » dans la colonne « Agréé ? ») et la date d’agrément</w:t>
            </w: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ne respecte pas l’intégralité des critères, l’agrément lui est refusé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Met à jour son statut dans la base de données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(cocher « NON » dans la colonne « Agréé ? ») et la date</w:t>
            </w:r>
          </w:p>
        </w:tc>
      </w:tr>
      <w:tr w:rsidR="00855497" w:rsidRPr="00855497" w:rsidTr="004B13F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>CAASG</w:t>
            </w:r>
          </w:p>
        </w:tc>
        <w:tc>
          <w:tcPr>
            <w:tcW w:w="4394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</w:rPr>
              <w:t xml:space="preserve">Si le </w:t>
            </w:r>
            <w:r w:rsidR="00DF76DA">
              <w:rPr>
                <w:rFonts w:ascii="Minion Pro" w:eastAsia="Calibri" w:hAnsi="Minion Pro" w:cs="Times New Roman"/>
              </w:rPr>
              <w:t>prestataire</w:t>
            </w:r>
            <w:r w:rsidR="00DF76DA" w:rsidRPr="00855497">
              <w:rPr>
                <w:rFonts w:ascii="Minion Pro" w:eastAsia="Calibri" w:hAnsi="Minion Pro" w:cs="Times New Roman"/>
              </w:rPr>
              <w:t xml:space="preserve"> </w:t>
            </w:r>
            <w:r w:rsidRPr="00855497">
              <w:rPr>
                <w:rFonts w:ascii="Minion Pro" w:eastAsia="Calibri" w:hAnsi="Minion Pro" w:cs="Times New Roman"/>
              </w:rPr>
              <w:t>est agréé, peut décider de travailler avec lui ou non</w:t>
            </w:r>
          </w:p>
        </w:tc>
        <w:tc>
          <w:tcPr>
            <w:tcW w:w="3686" w:type="dxa"/>
            <w:vAlign w:val="center"/>
          </w:tcPr>
          <w:p w:rsidR="00855497" w:rsidRPr="00855497" w:rsidRDefault="00855497" w:rsidP="0085549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55497">
              <w:rPr>
                <w:rFonts w:ascii="Minion Pro" w:eastAsia="Calibri" w:hAnsi="Minion Pro" w:cs="Times New Roman"/>
                <w:color w:val="000000"/>
              </w:rPr>
              <w:t>Le choix se fera selon plusieurs critères laissés libres au jugement du responsable achats (et éventuellement de la direction administrative et financière) : prix, qualité, moyen de paiement, politique de maintenance etc.</w:t>
            </w:r>
          </w:p>
        </w:tc>
      </w:tr>
    </w:tbl>
    <w:p w:rsidR="00855497" w:rsidRDefault="00855497"/>
    <w:sectPr w:rsidR="00855497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F4" w:rsidRDefault="00214AF4" w:rsidP="00855497">
      <w:pPr>
        <w:spacing w:after="0" w:line="240" w:lineRule="auto"/>
      </w:pPr>
      <w:r>
        <w:separator/>
      </w:r>
    </w:p>
  </w:endnote>
  <w:endnote w:type="continuationSeparator" w:id="0">
    <w:p w:rsidR="00214AF4" w:rsidRDefault="00214AF4" w:rsidP="0085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F4" w:rsidRDefault="00214AF4" w:rsidP="00855497">
      <w:pPr>
        <w:spacing w:after="0" w:line="240" w:lineRule="auto"/>
      </w:pPr>
      <w:r>
        <w:separator/>
      </w:r>
    </w:p>
  </w:footnote>
  <w:footnote w:type="continuationSeparator" w:id="0">
    <w:p w:rsidR="00214AF4" w:rsidRDefault="00214AF4" w:rsidP="0085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87048A" w:rsidRPr="003D3707" w:rsidTr="00CC16F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3D3707" w:rsidRDefault="00AA6D6F" w:rsidP="00B069CF">
          <w:pPr>
            <w:pStyle w:val="En-tte"/>
            <w:rPr>
              <w:rFonts w:ascii="Minion Pro" w:hAnsi="Minion Pro"/>
              <w:b w:val="0"/>
            </w:rPr>
          </w:pPr>
          <w:r w:rsidRPr="003D3707">
            <w:rPr>
              <w:rFonts w:ascii="Minion Pro" w:hAnsi="Minion Pro"/>
              <w:noProof/>
              <w:lang w:eastAsia="fr-FR"/>
            </w:rPr>
            <w:drawing>
              <wp:inline distT="0" distB="0" distL="0" distR="0" wp14:anchorId="25D7CF74" wp14:editId="633E5859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3D3707" w:rsidRDefault="00AA6D6F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  <w:color w:val="7030A0"/>
            </w:rPr>
          </w:pPr>
          <w:r w:rsidRPr="003D3707">
            <w:rPr>
              <w:rFonts w:ascii="Minion Pro" w:hAnsi="Minion Pro" w:cs="Times New Roman"/>
              <w:b w:val="0"/>
              <w:color w:val="7030A0"/>
            </w:rPr>
            <w:t>Procédure</w:t>
          </w:r>
        </w:p>
        <w:p w:rsidR="00130623" w:rsidRPr="003D3707" w:rsidRDefault="00AA6D6F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  <w:r w:rsidRPr="003D3707">
            <w:rPr>
              <w:rFonts w:ascii="Minion Pro" w:hAnsi="Minion Pro" w:cs="Times New Roman"/>
              <w:b w:val="0"/>
              <w:color w:val="7030A0"/>
            </w:rPr>
            <w:t xml:space="preserve">Agrément des </w:t>
          </w:r>
          <w:r w:rsidR="00855497" w:rsidRPr="003D3707">
            <w:rPr>
              <w:rFonts w:ascii="Minion Pro" w:hAnsi="Minion Pro" w:cs="Times New Roman"/>
              <w:b w:val="0"/>
              <w:color w:val="7030A0"/>
            </w:rPr>
            <w:t>prestataires</w:t>
          </w:r>
        </w:p>
      </w:tc>
      <w:tc>
        <w:tcPr>
          <w:tcW w:w="2268" w:type="dxa"/>
          <w:vAlign w:val="center"/>
        </w:tcPr>
        <w:p w:rsidR="00F84165" w:rsidRPr="00FD53D1" w:rsidRDefault="00AA6D6F" w:rsidP="00B069CF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 w:cs="Times New Roman"/>
              <w:b w:val="0"/>
            </w:rPr>
          </w:pPr>
          <w:r w:rsidRPr="003D3707">
            <w:rPr>
              <w:rFonts w:ascii="Minion Pro" w:hAnsi="Minion Pro" w:cs="Times New Roman"/>
              <w:b w:val="0"/>
            </w:rPr>
            <w:t xml:space="preserve">Date : </w:t>
          </w:r>
          <w:r w:rsidR="003D3707">
            <w:rPr>
              <w:rFonts w:ascii="Minion Pro" w:hAnsi="Minion Pro" w:cs="Times New Roman"/>
              <w:b w:val="0"/>
            </w:rPr>
            <w:t>11</w:t>
          </w:r>
          <w:r w:rsidR="00855497" w:rsidRPr="003D3707">
            <w:rPr>
              <w:rFonts w:ascii="Minion Pro" w:hAnsi="Minion Pro" w:cs="Times New Roman"/>
              <w:b w:val="0"/>
            </w:rPr>
            <w:t>/12/2018</w:t>
          </w:r>
        </w:p>
      </w:tc>
    </w:tr>
  </w:tbl>
  <w:p w:rsidR="00EB213F" w:rsidRDefault="00214AF4" w:rsidP="007C00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97"/>
    <w:rsid w:val="00214AF4"/>
    <w:rsid w:val="002C533E"/>
    <w:rsid w:val="003D3707"/>
    <w:rsid w:val="0062764F"/>
    <w:rsid w:val="00855497"/>
    <w:rsid w:val="00AA6D6F"/>
    <w:rsid w:val="00CC16F6"/>
    <w:rsid w:val="00DF76DA"/>
    <w:rsid w:val="00EA144B"/>
    <w:rsid w:val="00F169B6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26C9F"/>
  <w15:chartTrackingRefBased/>
  <w15:docId w15:val="{B6D1062E-5614-49A8-89EA-19D5FF9B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54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8554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5497"/>
  </w:style>
  <w:style w:type="table" w:customStyle="1" w:styleId="TableauGrille1Clair-Accentuation41">
    <w:name w:val="Tableau Grille 1 Clair - Accentuation 41"/>
    <w:basedOn w:val="TableauNormal"/>
    <w:uiPriority w:val="46"/>
    <w:rsid w:val="00855497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855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7</cp:revision>
  <dcterms:created xsi:type="dcterms:W3CDTF">2018-12-07T10:26:00Z</dcterms:created>
  <dcterms:modified xsi:type="dcterms:W3CDTF">2019-11-07T11:48:00Z</dcterms:modified>
</cp:coreProperties>
</file>