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F0B21" w14:textId="77777777" w:rsidR="00855497" w:rsidRPr="00484B41" w:rsidRDefault="00855497" w:rsidP="00484B41">
      <w:pPr>
        <w:pStyle w:val="Titre1"/>
      </w:pPr>
      <w:r w:rsidRPr="00484B41">
        <w:t>Objet de la procédure</w:t>
      </w:r>
    </w:p>
    <w:p w14:paraId="6ACAC56E" w14:textId="6660AFD0" w:rsidR="00855497" w:rsidRPr="00855497" w:rsidRDefault="00855497" w:rsidP="00FD53D1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 xml:space="preserve">Cette procédure a pour objet de décrire les dispositions relatives à l’agrément </w:t>
      </w:r>
      <w:r>
        <w:rPr>
          <w:rFonts w:ascii="Minion Pro" w:eastAsia="Calibri" w:hAnsi="Minion Pro" w:cs="Times New Roman"/>
        </w:rPr>
        <w:t>des</w:t>
      </w:r>
      <w:r w:rsidR="00837D83">
        <w:rPr>
          <w:rFonts w:ascii="Minion Pro" w:eastAsia="Calibri" w:hAnsi="Minion Pro" w:cs="Times New Roman"/>
        </w:rPr>
        <w:t xml:space="preserve"> fournisseurs et des</w:t>
      </w:r>
      <w:r>
        <w:rPr>
          <w:rFonts w:ascii="Minion Pro" w:eastAsia="Calibri" w:hAnsi="Minion Pro" w:cs="Times New Roman"/>
        </w:rPr>
        <w:t xml:space="preserve"> </w:t>
      </w:r>
      <w:r w:rsidRPr="00855497">
        <w:rPr>
          <w:rFonts w:ascii="Minion Pro" w:eastAsia="Calibri" w:hAnsi="Minion Pro" w:cs="Times New Roman"/>
        </w:rPr>
        <w:t>prestataires de service.</w:t>
      </w:r>
    </w:p>
    <w:p w14:paraId="00050201" w14:textId="77777777" w:rsidR="00855497" w:rsidRPr="00855497" w:rsidRDefault="00855497" w:rsidP="00484B41">
      <w:pPr>
        <w:pStyle w:val="Titre1"/>
      </w:pPr>
      <w:r w:rsidRPr="00855497">
        <w:t>Domaine d’application</w:t>
      </w:r>
    </w:p>
    <w:p w14:paraId="5B2A8959" w14:textId="77777777" w:rsidR="00855497" w:rsidRPr="00855497" w:rsidRDefault="00855497" w:rsidP="00FD53D1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 xml:space="preserve"> Cette présente procédure s’applique à la direction des achats.</w:t>
      </w:r>
    </w:p>
    <w:p w14:paraId="09E402E3" w14:textId="77777777" w:rsidR="00855497" w:rsidRPr="00855497" w:rsidRDefault="00855497" w:rsidP="00484B41">
      <w:pPr>
        <w:pStyle w:val="Titre1"/>
      </w:pPr>
      <w:r w:rsidRPr="00855497">
        <w:t>Responsabilité</w:t>
      </w:r>
    </w:p>
    <w:p w14:paraId="0B4F80DB" w14:textId="77777777" w:rsidR="00855497" w:rsidRPr="00855497" w:rsidRDefault="00FD53D1" w:rsidP="00FD53D1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>
        <w:rPr>
          <w:rFonts w:ascii="Minion Pro" w:eastAsia="Calibri" w:hAnsi="Minion Pro" w:cs="Times New Roman"/>
        </w:rPr>
        <w:t>Le pilote</w:t>
      </w:r>
      <w:r w:rsidR="00855497" w:rsidRPr="00855497">
        <w:rPr>
          <w:rFonts w:ascii="Minion Pro" w:eastAsia="Calibri" w:hAnsi="Minion Pro" w:cs="Times New Roman"/>
        </w:rPr>
        <w:t xml:space="preserve"> est chargé de l’application de cette procédure.</w:t>
      </w:r>
    </w:p>
    <w:p w14:paraId="040F027E" w14:textId="77777777" w:rsidR="00855497" w:rsidRPr="00855497" w:rsidRDefault="00855497" w:rsidP="00484B41">
      <w:pPr>
        <w:pStyle w:val="Titre1"/>
      </w:pPr>
      <w:r w:rsidRPr="00855497">
        <w:t>Référence </w:t>
      </w:r>
    </w:p>
    <w:p w14:paraId="4EDF4056" w14:textId="77777777" w:rsidR="00855497" w:rsidRPr="00855497" w:rsidRDefault="00855497" w:rsidP="0062764F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>Norme ISO 9001 V 2015</w:t>
      </w:r>
    </w:p>
    <w:p w14:paraId="65B415A8" w14:textId="77777777" w:rsidR="00855497" w:rsidRPr="00855497" w:rsidRDefault="00855497" w:rsidP="00484B41">
      <w:pPr>
        <w:pStyle w:val="Titre1"/>
      </w:pPr>
      <w:r w:rsidRPr="00855497">
        <w:t>Annexes</w:t>
      </w:r>
    </w:p>
    <w:p w14:paraId="48AFB5E2" w14:textId="27A3DA46" w:rsidR="00855497" w:rsidRPr="00855497" w:rsidRDefault="00855497" w:rsidP="00855497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 xml:space="preserve">Fiche </w:t>
      </w:r>
      <w:r w:rsidR="00837D83">
        <w:rPr>
          <w:rFonts w:ascii="Minion Pro" w:eastAsia="Calibri" w:hAnsi="Minion Pro" w:cs="Times New Roman"/>
        </w:rPr>
        <w:t>fournisseur/prestataires</w:t>
      </w:r>
    </w:p>
    <w:p w14:paraId="17E16F81" w14:textId="5E5FCB86" w:rsidR="00855497" w:rsidRPr="00855497" w:rsidRDefault="00855497" w:rsidP="00855497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 xml:space="preserve">Procédure d’évaluation des </w:t>
      </w:r>
      <w:r w:rsidR="00837D83">
        <w:rPr>
          <w:rFonts w:ascii="Minion Pro" w:eastAsia="Calibri" w:hAnsi="Minion Pro" w:cs="Times New Roman"/>
        </w:rPr>
        <w:t>fournisseurs/</w:t>
      </w:r>
      <w:r w:rsidR="002C533E">
        <w:rPr>
          <w:rFonts w:ascii="Minion Pro" w:eastAsia="Calibri" w:hAnsi="Minion Pro" w:cs="Times New Roman"/>
        </w:rPr>
        <w:t>prestataires</w:t>
      </w:r>
    </w:p>
    <w:p w14:paraId="3E7F5785" w14:textId="530C24A4" w:rsidR="00855497" w:rsidRPr="00855497" w:rsidRDefault="00855497" w:rsidP="00855497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 xml:space="preserve">Base de données des </w:t>
      </w:r>
      <w:r w:rsidR="00837D83">
        <w:rPr>
          <w:rFonts w:ascii="Minion Pro" w:eastAsia="Calibri" w:hAnsi="Minion Pro" w:cs="Times New Roman"/>
        </w:rPr>
        <w:t xml:space="preserve">fournisseurs et </w:t>
      </w:r>
      <w:r w:rsidR="002C533E">
        <w:rPr>
          <w:rFonts w:ascii="Minion Pro" w:eastAsia="Calibri" w:hAnsi="Minion Pro" w:cs="Times New Roman"/>
        </w:rPr>
        <w:t>prestataires</w:t>
      </w:r>
    </w:p>
    <w:p w14:paraId="364D50E0" w14:textId="77777777" w:rsidR="00855497" w:rsidRPr="00855497" w:rsidRDefault="00855497" w:rsidP="00855497">
      <w:pPr>
        <w:spacing w:before="120" w:after="120" w:line="256" w:lineRule="auto"/>
        <w:ind w:left="284"/>
        <w:jc w:val="both"/>
        <w:rPr>
          <w:rFonts w:ascii="Minion Pro" w:eastAsia="Calibri" w:hAnsi="Minion Pro" w:cs="Times New Roman"/>
        </w:rPr>
      </w:pPr>
    </w:p>
    <w:p w14:paraId="4F2466C2" w14:textId="77777777" w:rsidR="00855497" w:rsidRPr="00855497" w:rsidRDefault="00855497" w:rsidP="00484B41">
      <w:pPr>
        <w:pStyle w:val="Titre1"/>
      </w:pPr>
      <w:r w:rsidRPr="00855497">
        <w:t>Description de la procédure</w:t>
      </w:r>
    </w:p>
    <w:p w14:paraId="428701F5" w14:textId="4FBCD2EF" w:rsidR="00855497" w:rsidRPr="00484B41" w:rsidRDefault="00855497" w:rsidP="00484B41">
      <w:pPr>
        <w:pStyle w:val="Titre2"/>
      </w:pPr>
      <w:r w:rsidRPr="00484B41">
        <w:t>Evaluation du fournisseur</w:t>
      </w:r>
      <w:r w:rsidR="00254510">
        <w:t>/prestataire</w:t>
      </w:r>
      <w:r w:rsidRPr="00484B41">
        <w:t xml:space="preserve"> pour donner ou non un agrément :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4394"/>
        <w:gridCol w:w="3686"/>
      </w:tblGrid>
      <w:tr w:rsidR="00855497" w:rsidRPr="00855497" w14:paraId="6DF31177" w14:textId="77777777" w:rsidTr="004B1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062F9E8" w14:textId="77777777" w:rsidR="00855497" w:rsidRPr="00855497" w:rsidRDefault="00855497" w:rsidP="00855497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Acteur</w:t>
            </w:r>
          </w:p>
        </w:tc>
        <w:tc>
          <w:tcPr>
            <w:tcW w:w="4394" w:type="dxa"/>
            <w:vAlign w:val="center"/>
          </w:tcPr>
          <w:p w14:paraId="001A1453" w14:textId="77777777" w:rsidR="00855497" w:rsidRPr="00855497" w:rsidRDefault="00855497" w:rsidP="0085549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Action</w:t>
            </w:r>
          </w:p>
        </w:tc>
        <w:tc>
          <w:tcPr>
            <w:tcW w:w="3686" w:type="dxa"/>
            <w:vAlign w:val="center"/>
          </w:tcPr>
          <w:p w14:paraId="038A5BDE" w14:textId="77777777" w:rsidR="00855497" w:rsidRPr="00855497" w:rsidRDefault="00855497" w:rsidP="0085549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Commentaire</w:t>
            </w:r>
          </w:p>
        </w:tc>
      </w:tr>
      <w:tr w:rsidR="00855497" w:rsidRPr="00855497" w14:paraId="2213625A" w14:textId="77777777" w:rsidTr="009672CA">
        <w:trPr>
          <w:trHeight w:val="4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0F1E4D3" w14:textId="77777777" w:rsidR="00855497" w:rsidRPr="00855497" w:rsidRDefault="00855497" w:rsidP="00855497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CAASG</w:t>
            </w:r>
          </w:p>
        </w:tc>
        <w:tc>
          <w:tcPr>
            <w:tcW w:w="4394" w:type="dxa"/>
            <w:vAlign w:val="center"/>
          </w:tcPr>
          <w:p w14:paraId="7AE43735" w14:textId="40829835" w:rsidR="00855497" w:rsidRPr="00855497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Pour chaque nouveau </w:t>
            </w:r>
            <w:r w:rsidR="00484B41">
              <w:rPr>
                <w:rFonts w:ascii="Minion Pro" w:eastAsia="Calibri" w:hAnsi="Minion Pro" w:cs="Times New Roman"/>
              </w:rPr>
              <w:t xml:space="preserve">fournisseur ou </w:t>
            </w:r>
            <w:r>
              <w:rPr>
                <w:rFonts w:ascii="Minion Pro" w:eastAsia="Calibri" w:hAnsi="Minion Pro" w:cs="Times New Roman"/>
              </w:rPr>
              <w:t>prestataire</w:t>
            </w:r>
            <w:r w:rsidRPr="00855497">
              <w:rPr>
                <w:rFonts w:ascii="Minion Pro" w:eastAsia="Calibri" w:hAnsi="Minion Pro" w:cs="Times New Roman"/>
              </w:rPr>
              <w:t xml:space="preserve"> (par</w:t>
            </w:r>
            <w:r w:rsidR="00D461A0">
              <w:rPr>
                <w:rFonts w:ascii="Minion Pro" w:eastAsia="Calibri" w:hAnsi="Minion Pro" w:cs="Times New Roman"/>
              </w:rPr>
              <w:t xml:space="preserve"> exemple, un nouveau prestataire</w:t>
            </w:r>
            <w:r w:rsidRPr="00855497">
              <w:rPr>
                <w:rFonts w:ascii="Minion Pro" w:eastAsia="Calibri" w:hAnsi="Minion Pro" w:cs="Times New Roman"/>
              </w:rPr>
              <w:t xml:space="preserve"> faisant la demande d’agrément, un nouveau fournisseur contacté etc.), évalue s’il vérifie les critères explicités ci-dessous et propres à chaque catégorie de </w:t>
            </w:r>
            <w:r>
              <w:rPr>
                <w:rFonts w:ascii="Minion Pro" w:eastAsia="Calibri" w:hAnsi="Minion Pro" w:cs="Times New Roman"/>
              </w:rPr>
              <w:t>prestataire</w:t>
            </w:r>
          </w:p>
          <w:p w14:paraId="2026F42D" w14:textId="77777777" w:rsidR="00855497" w:rsidRPr="00855497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14:paraId="11722902" w14:textId="77777777" w:rsidR="00D461A0" w:rsidRDefault="00D461A0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Pharmacie</w:t>
            </w:r>
          </w:p>
          <w:p w14:paraId="639BF037" w14:textId="77777777" w:rsidR="00D461A0" w:rsidRDefault="00D461A0" w:rsidP="00DC2AF4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NINEA</w:t>
            </w:r>
          </w:p>
          <w:p w14:paraId="705B5A8D" w14:textId="77777777" w:rsidR="00D461A0" w:rsidRDefault="00D461A0" w:rsidP="00DC2AF4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Numéro registre de commerce </w:t>
            </w:r>
          </w:p>
          <w:p w14:paraId="7BADB4A0" w14:textId="77777777" w:rsidR="0062321B" w:rsidRPr="0062321B" w:rsidRDefault="0062321B" w:rsidP="0062321B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14:paraId="51F7636C" w14:textId="77777777" w:rsidR="00D516F0" w:rsidRDefault="00D516F0" w:rsidP="00D516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Fournisseur de matériel médical</w:t>
            </w:r>
          </w:p>
          <w:p w14:paraId="1AAE0579" w14:textId="77777777" w:rsidR="00D516F0" w:rsidRDefault="00D516F0" w:rsidP="00DC2AF4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NINEA</w:t>
            </w:r>
          </w:p>
          <w:p w14:paraId="2114A144" w14:textId="77777777" w:rsidR="00D516F0" w:rsidRDefault="00D516F0" w:rsidP="00DC2AF4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Références écrites ou orales</w:t>
            </w:r>
          </w:p>
          <w:p w14:paraId="2F7B6AEC" w14:textId="77777777" w:rsidR="00D516F0" w:rsidRDefault="00D516F0" w:rsidP="00DC2AF4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lastRenderedPageBreak/>
              <w:t xml:space="preserve">SAV </w:t>
            </w:r>
          </w:p>
          <w:p w14:paraId="2CC1A292" w14:textId="77777777" w:rsidR="00D516F0" w:rsidRDefault="00D516F0" w:rsidP="00DC2AF4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Garantie</w:t>
            </w:r>
          </w:p>
          <w:p w14:paraId="1B8695C8" w14:textId="77777777" w:rsidR="00D516F0" w:rsidRDefault="00D516F0" w:rsidP="00DC2AF4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Numéro registre de commerce</w:t>
            </w:r>
          </w:p>
          <w:p w14:paraId="72958538" w14:textId="77777777" w:rsidR="0062321B" w:rsidRPr="0062321B" w:rsidRDefault="0062321B" w:rsidP="00DC2A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14:paraId="6D24AE6D" w14:textId="77777777" w:rsidR="0012021B" w:rsidRDefault="0012021B" w:rsidP="001202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Fournisseur non médical (mobilier, électroménager)</w:t>
            </w:r>
          </w:p>
          <w:p w14:paraId="334479D1" w14:textId="77777777" w:rsidR="0012021B" w:rsidRDefault="0012021B" w:rsidP="00DC2AF4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NINEA</w:t>
            </w:r>
          </w:p>
          <w:p w14:paraId="65022841" w14:textId="77777777" w:rsidR="0012021B" w:rsidRDefault="0012021B" w:rsidP="00DC2AF4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Numéro de registre de commerce</w:t>
            </w:r>
          </w:p>
          <w:p w14:paraId="1ECF43F2" w14:textId="77777777" w:rsidR="0012021B" w:rsidRPr="0012021B" w:rsidRDefault="0012021B" w:rsidP="00DC2AF4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Références professionnelles écrites ou orales</w:t>
            </w:r>
          </w:p>
          <w:p w14:paraId="106E57D6" w14:textId="77777777" w:rsidR="0012021B" w:rsidRPr="0012021B" w:rsidRDefault="0012021B" w:rsidP="001202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14:paraId="742C53B4" w14:textId="77777777" w:rsidR="00D516F0" w:rsidRDefault="00D516F0" w:rsidP="00D516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Fournisseur de consommable</w:t>
            </w:r>
            <w:r w:rsidR="0012021B">
              <w:rPr>
                <w:rFonts w:ascii="Minion Pro" w:eastAsia="Calibri" w:hAnsi="Minion Pro" w:cs="Times New Roman"/>
              </w:rPr>
              <w:t>s</w:t>
            </w:r>
          </w:p>
          <w:p w14:paraId="63940B9C" w14:textId="77777777" w:rsidR="00D516F0" w:rsidRDefault="00D516F0" w:rsidP="00DC2AF4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NINEA</w:t>
            </w:r>
          </w:p>
          <w:p w14:paraId="418E5D2D" w14:textId="77777777" w:rsidR="007733CE" w:rsidRDefault="0012021B" w:rsidP="00DC2AF4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Numéro de registre de commerce</w:t>
            </w:r>
          </w:p>
          <w:p w14:paraId="519F4FAF" w14:textId="178DECAE" w:rsidR="0062321B" w:rsidRDefault="0012021B" w:rsidP="00DC2AF4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Références professionnelles écrites ou orales</w:t>
            </w:r>
          </w:p>
          <w:p w14:paraId="3ABD8FA6" w14:textId="77777777" w:rsidR="00DC2AF4" w:rsidRPr="00DC2AF4" w:rsidRDefault="00DC2AF4" w:rsidP="00DC2AF4">
            <w:pPr>
              <w:spacing w:before="120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14:paraId="67C0D3AC" w14:textId="77777777" w:rsidR="00855497" w:rsidRPr="00855497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Prestataire de service gardiennage</w:t>
            </w:r>
          </w:p>
          <w:p w14:paraId="6B856B49" w14:textId="77777777" w:rsidR="00855497" w:rsidRP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NINEA</w:t>
            </w:r>
          </w:p>
          <w:p w14:paraId="7871CEBF" w14:textId="77777777" w:rsidR="00855497" w:rsidRP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Références écrites ou orales</w:t>
            </w:r>
          </w:p>
          <w:p w14:paraId="41155FB6" w14:textId="77777777" w:rsidR="00855497" w:rsidRPr="00855497" w:rsidRDefault="00855497" w:rsidP="00855497">
            <w:pPr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14:paraId="6C05995D" w14:textId="77777777" w:rsidR="00855497" w:rsidRPr="00855497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Prestataire de linge, de ménage</w:t>
            </w:r>
          </w:p>
          <w:p w14:paraId="2DD9733B" w14:textId="77777777" w:rsidR="00855497" w:rsidRPr="00D05E1C" w:rsidRDefault="00855497" w:rsidP="00D05E1C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NINEA</w:t>
            </w:r>
          </w:p>
          <w:p w14:paraId="0A266E63" w14:textId="77777777" w:rsidR="00855497" w:rsidRP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Références écrites ou orales</w:t>
            </w:r>
          </w:p>
          <w:p w14:paraId="7F65782B" w14:textId="77777777" w:rsidR="00855497" w:rsidRPr="00855497" w:rsidRDefault="00855497" w:rsidP="00855497">
            <w:pPr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14:paraId="72C01044" w14:textId="77777777" w:rsidR="00855497" w:rsidRPr="00855497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Prestataire de restauration </w:t>
            </w:r>
          </w:p>
          <w:p w14:paraId="4D3CEA47" w14:textId="77777777" w:rsidR="00855497" w:rsidRP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NINEA</w:t>
            </w:r>
          </w:p>
          <w:p w14:paraId="34F47D16" w14:textId="77777777" w:rsidR="00855497" w:rsidRP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Références</w:t>
            </w:r>
          </w:p>
          <w:p w14:paraId="226F7FEC" w14:textId="77777777" w:rsidR="00855497" w:rsidRPr="00855497" w:rsidRDefault="00855497" w:rsidP="00855497">
            <w:pPr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14:paraId="2A8B4CCA" w14:textId="77777777" w:rsidR="00855497" w:rsidRPr="00855497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Prestataire médical :</w:t>
            </w:r>
          </w:p>
          <w:p w14:paraId="3D0DA2DF" w14:textId="5B8268C1" w:rsid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Références écrites ou orales ; réputation (auprès des médecins)</w:t>
            </w:r>
          </w:p>
          <w:p w14:paraId="34F9A63B" w14:textId="77777777" w:rsidR="00DC2AF4" w:rsidRDefault="00DC2AF4" w:rsidP="00DC2AF4">
            <w:pPr>
              <w:spacing w:before="120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14:paraId="4F2E1569" w14:textId="77777777" w:rsidR="00855497" w:rsidRPr="0062764F" w:rsidRDefault="00855497" w:rsidP="00855497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2764F">
              <w:rPr>
                <w:rFonts w:ascii="Minion Pro" w:eastAsia="Calibri" w:hAnsi="Minion Pro" w:cs="Times New Roman"/>
              </w:rPr>
              <w:t>Prestataire infrastructure (électricien, plombier, construction, etc…)</w:t>
            </w:r>
          </w:p>
          <w:p w14:paraId="35F8332A" w14:textId="77777777" w:rsidR="00DF76DA" w:rsidRPr="0062764F" w:rsidRDefault="00DF76DA" w:rsidP="00DF76DA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2764F">
              <w:rPr>
                <w:rFonts w:ascii="Minion Pro" w:eastAsia="Calibri" w:hAnsi="Minion Pro" w:cs="Times New Roman"/>
              </w:rPr>
              <w:t>NINEA</w:t>
            </w:r>
          </w:p>
          <w:p w14:paraId="704CAC4F" w14:textId="31546366" w:rsidR="007555CB" w:rsidRDefault="00DF76DA" w:rsidP="00DC2AF4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2764F">
              <w:rPr>
                <w:rFonts w:ascii="Minion Pro" w:eastAsia="Calibri" w:hAnsi="Minion Pro" w:cs="Times New Roman"/>
              </w:rPr>
              <w:t>Références</w:t>
            </w:r>
          </w:p>
          <w:p w14:paraId="0D761195" w14:textId="058D2639" w:rsidR="00DC2AF4" w:rsidRDefault="00DC2AF4" w:rsidP="00DC2AF4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14:paraId="130008D0" w14:textId="77777777" w:rsidR="00DC2AF4" w:rsidRPr="00DC2AF4" w:rsidRDefault="00DC2AF4" w:rsidP="00DC2AF4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14:paraId="487B342E" w14:textId="77777777" w:rsidR="009672CA" w:rsidRDefault="009672CA" w:rsidP="009672CA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lastRenderedPageBreak/>
              <w:t>Fournisseur alimentaire</w:t>
            </w:r>
          </w:p>
          <w:p w14:paraId="398DAEB0" w14:textId="77777777" w:rsidR="009672CA" w:rsidRDefault="009672CA" w:rsidP="00DC2AF4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NINEA</w:t>
            </w:r>
          </w:p>
          <w:p w14:paraId="0B7377F2" w14:textId="77777777" w:rsidR="009672CA" w:rsidRDefault="009672CA" w:rsidP="00DC2AF4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Numéro registre de commerce</w:t>
            </w:r>
          </w:p>
          <w:p w14:paraId="67CD48DE" w14:textId="77777777" w:rsidR="009672CA" w:rsidRDefault="009672CA" w:rsidP="00DC2AF4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Références</w:t>
            </w:r>
            <w:r w:rsidR="00E00D21">
              <w:rPr>
                <w:rFonts w:ascii="Minion Pro" w:eastAsia="Calibri" w:hAnsi="Minion Pro" w:cs="Times New Roman"/>
              </w:rPr>
              <w:t xml:space="preserve"> professionnelles écrites ou ora</w:t>
            </w:r>
            <w:r>
              <w:rPr>
                <w:rFonts w:ascii="Minion Pro" w:eastAsia="Calibri" w:hAnsi="Minion Pro" w:cs="Times New Roman"/>
              </w:rPr>
              <w:t>les</w:t>
            </w:r>
          </w:p>
          <w:p w14:paraId="49715134" w14:textId="77777777" w:rsidR="009672CA" w:rsidRPr="009672CA" w:rsidRDefault="009672CA" w:rsidP="009672CA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14:paraId="1B450897" w14:textId="77777777" w:rsidR="00855497" w:rsidRPr="0062764F" w:rsidRDefault="00855497" w:rsidP="00855497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2764F">
              <w:rPr>
                <w:rFonts w:ascii="Minion Pro" w:eastAsia="Calibri" w:hAnsi="Minion Pro" w:cs="Times New Roman"/>
              </w:rPr>
              <w:t>Prestataire Téléphonie, Informatique et Réseau</w:t>
            </w:r>
          </w:p>
          <w:p w14:paraId="42675462" w14:textId="77777777" w:rsidR="00DF76DA" w:rsidRPr="0062764F" w:rsidRDefault="00DF76DA" w:rsidP="00DF76DA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2764F">
              <w:rPr>
                <w:rFonts w:ascii="Minion Pro" w:eastAsia="Calibri" w:hAnsi="Minion Pro" w:cs="Times New Roman"/>
              </w:rPr>
              <w:t>NINEA</w:t>
            </w:r>
          </w:p>
          <w:p w14:paraId="111D110A" w14:textId="77777777" w:rsidR="00855497" w:rsidRPr="009672CA" w:rsidRDefault="00DF76DA" w:rsidP="009672CA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2764F">
              <w:rPr>
                <w:rFonts w:ascii="Minion Pro" w:eastAsia="Calibri" w:hAnsi="Minion Pro" w:cs="Times New Roman"/>
              </w:rPr>
              <w:t>Références</w:t>
            </w:r>
          </w:p>
        </w:tc>
        <w:tc>
          <w:tcPr>
            <w:tcW w:w="3686" w:type="dxa"/>
            <w:vAlign w:val="center"/>
          </w:tcPr>
          <w:p w14:paraId="23237384" w14:textId="77777777" w:rsidR="00855497" w:rsidRPr="00855497" w:rsidRDefault="00855497" w:rsidP="0085549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855497" w:rsidRPr="00855497" w14:paraId="0E2E2FB3" w14:textId="77777777" w:rsidTr="004B13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CB0D08A" w14:textId="77777777" w:rsidR="00855497" w:rsidRPr="00855497" w:rsidRDefault="00855497" w:rsidP="00855497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lastRenderedPageBreak/>
              <w:t>CAASG</w:t>
            </w:r>
          </w:p>
        </w:tc>
        <w:tc>
          <w:tcPr>
            <w:tcW w:w="4394" w:type="dxa"/>
            <w:vAlign w:val="center"/>
          </w:tcPr>
          <w:p w14:paraId="063D20AB" w14:textId="00B36E6B" w:rsidR="00855497" w:rsidRPr="00855497" w:rsidRDefault="00855497" w:rsidP="0085549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Si le </w:t>
            </w:r>
            <w:r w:rsidR="00DC2AF4">
              <w:rPr>
                <w:rFonts w:ascii="Minion Pro" w:eastAsia="Calibri" w:hAnsi="Minion Pro" w:cs="Times New Roman"/>
              </w:rPr>
              <w:t>fournisseur/</w:t>
            </w:r>
            <w:r w:rsidR="00DF76DA">
              <w:rPr>
                <w:rFonts w:ascii="Minion Pro" w:eastAsia="Calibri" w:hAnsi="Minion Pro" w:cs="Times New Roman"/>
              </w:rPr>
              <w:t>prestataire</w:t>
            </w:r>
            <w:r w:rsidRPr="00855497">
              <w:rPr>
                <w:rFonts w:ascii="Minion Pro" w:eastAsia="Calibri" w:hAnsi="Minion Pro" w:cs="Times New Roman"/>
              </w:rPr>
              <w:t xml:space="preserve"> respecte l’intégralité des critères, il est agréé</w:t>
            </w:r>
          </w:p>
        </w:tc>
        <w:tc>
          <w:tcPr>
            <w:tcW w:w="3686" w:type="dxa"/>
            <w:vAlign w:val="center"/>
          </w:tcPr>
          <w:p w14:paraId="721AEE20" w14:textId="10FAF103" w:rsidR="00855497" w:rsidRPr="00855497" w:rsidRDefault="00855497" w:rsidP="0085549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Met à jour son statut dans la base de données </w:t>
            </w:r>
            <w:r w:rsidR="00644264">
              <w:rPr>
                <w:rFonts w:ascii="Minion Pro" w:eastAsia="Calibri" w:hAnsi="Minion Pro" w:cs="Times New Roman"/>
              </w:rPr>
              <w:t xml:space="preserve">des fournisseurs et </w:t>
            </w:r>
            <w:r w:rsidR="00DF76DA">
              <w:rPr>
                <w:rFonts w:ascii="Minion Pro" w:eastAsia="Calibri" w:hAnsi="Minion Pro" w:cs="Times New Roman"/>
              </w:rPr>
              <w:t>prestataire</w:t>
            </w:r>
            <w:r w:rsidR="00644264">
              <w:rPr>
                <w:rFonts w:ascii="Minion Pro" w:eastAsia="Calibri" w:hAnsi="Minion Pro" w:cs="Times New Roman"/>
              </w:rPr>
              <w:t>s</w:t>
            </w:r>
            <w:r w:rsidR="00DF76DA" w:rsidRPr="00855497">
              <w:rPr>
                <w:rFonts w:ascii="Minion Pro" w:eastAsia="Calibri" w:hAnsi="Minion Pro" w:cs="Times New Roman"/>
              </w:rPr>
              <w:t xml:space="preserve"> </w:t>
            </w:r>
            <w:r w:rsidRPr="00855497">
              <w:rPr>
                <w:rFonts w:ascii="Minion Pro" w:eastAsia="Calibri" w:hAnsi="Minion Pro" w:cs="Times New Roman"/>
              </w:rPr>
              <w:t>(cocher « OUI » dans la colonne « Agréé ? ») et la date d’agrément</w:t>
            </w:r>
          </w:p>
        </w:tc>
      </w:tr>
      <w:tr w:rsidR="00855497" w:rsidRPr="00855497" w14:paraId="145511AF" w14:textId="77777777" w:rsidTr="004B13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CE89310" w14:textId="77777777" w:rsidR="00855497" w:rsidRPr="00855497" w:rsidRDefault="00855497" w:rsidP="00855497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CAASG</w:t>
            </w:r>
          </w:p>
        </w:tc>
        <w:tc>
          <w:tcPr>
            <w:tcW w:w="4394" w:type="dxa"/>
            <w:vAlign w:val="center"/>
          </w:tcPr>
          <w:p w14:paraId="215E86A9" w14:textId="0CF7B74E" w:rsidR="00855497" w:rsidRPr="00855497" w:rsidRDefault="00855497" w:rsidP="0085549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Si le </w:t>
            </w:r>
            <w:r w:rsidR="00644264">
              <w:rPr>
                <w:rFonts w:ascii="Minion Pro" w:eastAsia="Calibri" w:hAnsi="Minion Pro" w:cs="Times New Roman"/>
              </w:rPr>
              <w:t>fournisseur/</w:t>
            </w:r>
            <w:r w:rsidR="00DF76DA">
              <w:rPr>
                <w:rFonts w:ascii="Minion Pro" w:eastAsia="Calibri" w:hAnsi="Minion Pro" w:cs="Times New Roman"/>
              </w:rPr>
              <w:t>prestataire</w:t>
            </w:r>
            <w:r w:rsidR="00DF76DA" w:rsidRPr="00855497">
              <w:rPr>
                <w:rFonts w:ascii="Minion Pro" w:eastAsia="Calibri" w:hAnsi="Minion Pro" w:cs="Times New Roman"/>
              </w:rPr>
              <w:t xml:space="preserve"> </w:t>
            </w:r>
            <w:r w:rsidRPr="00855497">
              <w:rPr>
                <w:rFonts w:ascii="Minion Pro" w:eastAsia="Calibri" w:hAnsi="Minion Pro" w:cs="Times New Roman"/>
              </w:rPr>
              <w:t>ne respecte pas l’intégralité des critères, l’agrément lui est refusé</w:t>
            </w:r>
          </w:p>
        </w:tc>
        <w:tc>
          <w:tcPr>
            <w:tcW w:w="3686" w:type="dxa"/>
            <w:vAlign w:val="center"/>
          </w:tcPr>
          <w:p w14:paraId="4260BD90" w14:textId="3160B1EE" w:rsidR="00855497" w:rsidRPr="00855497" w:rsidRDefault="00855497" w:rsidP="0085549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Met à jour son statut dans la base de données</w:t>
            </w:r>
            <w:r w:rsidR="00644264">
              <w:rPr>
                <w:rFonts w:ascii="Minion Pro" w:eastAsia="Calibri" w:hAnsi="Minion Pro" w:cs="Times New Roman"/>
              </w:rPr>
              <w:t xml:space="preserve"> des fournisseurs et </w:t>
            </w:r>
            <w:r w:rsidR="00644264" w:rsidRPr="00855497">
              <w:rPr>
                <w:rFonts w:ascii="Minion Pro" w:eastAsia="Calibri" w:hAnsi="Minion Pro" w:cs="Times New Roman"/>
              </w:rPr>
              <w:t>prestataires</w:t>
            </w:r>
            <w:r w:rsidR="00DF76DA" w:rsidRPr="00855497">
              <w:rPr>
                <w:rFonts w:ascii="Minion Pro" w:eastAsia="Calibri" w:hAnsi="Minion Pro" w:cs="Times New Roman"/>
              </w:rPr>
              <w:t xml:space="preserve"> </w:t>
            </w:r>
            <w:r w:rsidRPr="00855497">
              <w:rPr>
                <w:rFonts w:ascii="Minion Pro" w:eastAsia="Calibri" w:hAnsi="Minion Pro" w:cs="Times New Roman"/>
              </w:rPr>
              <w:t>(cocher « NON » dans la colonne « Agréé ? ») et la date</w:t>
            </w:r>
          </w:p>
        </w:tc>
      </w:tr>
      <w:tr w:rsidR="00855497" w:rsidRPr="00855497" w14:paraId="329F7C9A" w14:textId="77777777" w:rsidTr="004B13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E942E48" w14:textId="77777777" w:rsidR="00855497" w:rsidRPr="00855497" w:rsidRDefault="00855497" w:rsidP="00855497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CAASG</w:t>
            </w:r>
          </w:p>
        </w:tc>
        <w:tc>
          <w:tcPr>
            <w:tcW w:w="4394" w:type="dxa"/>
            <w:vAlign w:val="center"/>
          </w:tcPr>
          <w:p w14:paraId="35C0537A" w14:textId="2E88E852" w:rsidR="00855497" w:rsidRPr="00855497" w:rsidRDefault="00855497" w:rsidP="0085549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Si le </w:t>
            </w:r>
            <w:r w:rsidR="00644264">
              <w:rPr>
                <w:rFonts w:ascii="Minion Pro" w:eastAsia="Calibri" w:hAnsi="Minion Pro" w:cs="Times New Roman"/>
              </w:rPr>
              <w:t>fournisseur/</w:t>
            </w:r>
            <w:r w:rsidR="00DF76DA">
              <w:rPr>
                <w:rFonts w:ascii="Minion Pro" w:eastAsia="Calibri" w:hAnsi="Minion Pro" w:cs="Times New Roman"/>
              </w:rPr>
              <w:t>prestataire</w:t>
            </w:r>
            <w:r w:rsidR="00DF76DA" w:rsidRPr="00855497">
              <w:rPr>
                <w:rFonts w:ascii="Minion Pro" w:eastAsia="Calibri" w:hAnsi="Minion Pro" w:cs="Times New Roman"/>
              </w:rPr>
              <w:t xml:space="preserve"> </w:t>
            </w:r>
            <w:r w:rsidRPr="00855497">
              <w:rPr>
                <w:rFonts w:ascii="Minion Pro" w:eastAsia="Calibri" w:hAnsi="Minion Pro" w:cs="Times New Roman"/>
              </w:rPr>
              <w:t>est agréé, peut décider de travailler avec lui ou non</w:t>
            </w:r>
          </w:p>
        </w:tc>
        <w:tc>
          <w:tcPr>
            <w:tcW w:w="3686" w:type="dxa"/>
            <w:vAlign w:val="center"/>
          </w:tcPr>
          <w:p w14:paraId="2E4F4890" w14:textId="77777777" w:rsidR="00855497" w:rsidRPr="00855497" w:rsidRDefault="00855497" w:rsidP="0085549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  <w:color w:val="000000"/>
              </w:rPr>
              <w:t>Le choix se fera selon plusieurs critères laissés libres au jugement du responsable achats (et éventuellement de la direction administrative et financière) : prix, qualité, moyen de paiement, politique de maintenance etc.</w:t>
            </w:r>
          </w:p>
        </w:tc>
      </w:tr>
    </w:tbl>
    <w:p w14:paraId="2B7BF3F1" w14:textId="77777777" w:rsidR="00855497" w:rsidRDefault="00855497"/>
    <w:sectPr w:rsidR="00855497" w:rsidSect="0013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320E2" w14:textId="77777777" w:rsidR="002957C7" w:rsidRDefault="002957C7" w:rsidP="00855497">
      <w:pPr>
        <w:spacing w:after="0" w:line="240" w:lineRule="auto"/>
      </w:pPr>
      <w:r>
        <w:separator/>
      </w:r>
    </w:p>
  </w:endnote>
  <w:endnote w:type="continuationSeparator" w:id="0">
    <w:p w14:paraId="18BF5670" w14:textId="77777777" w:rsidR="002957C7" w:rsidRDefault="002957C7" w:rsidP="0085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86C4C" w14:textId="77777777" w:rsidR="00644264" w:rsidRDefault="006442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DDA0A" w14:textId="77777777" w:rsidR="00644264" w:rsidRDefault="0064426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D2597" w14:textId="77777777" w:rsidR="00644264" w:rsidRDefault="006442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D9C40" w14:textId="77777777" w:rsidR="002957C7" w:rsidRDefault="002957C7" w:rsidP="00855497">
      <w:pPr>
        <w:spacing w:after="0" w:line="240" w:lineRule="auto"/>
      </w:pPr>
      <w:r>
        <w:separator/>
      </w:r>
    </w:p>
  </w:footnote>
  <w:footnote w:type="continuationSeparator" w:id="0">
    <w:p w14:paraId="74E60E43" w14:textId="77777777" w:rsidR="002957C7" w:rsidRDefault="002957C7" w:rsidP="00855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1BBA7" w14:textId="77777777" w:rsidR="00644264" w:rsidRDefault="006442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268"/>
      <w:gridCol w:w="4671"/>
      <w:gridCol w:w="2268"/>
    </w:tblGrid>
    <w:tr w:rsidR="0087048A" w:rsidRPr="003D3707" w14:paraId="239930F0" w14:textId="77777777" w:rsidTr="00CC16F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4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vAlign w:val="center"/>
        </w:tcPr>
        <w:p w14:paraId="5AA7C0A1" w14:textId="77777777" w:rsidR="0087048A" w:rsidRPr="003D3707" w:rsidRDefault="00AA6D6F" w:rsidP="00B069CF">
          <w:pPr>
            <w:pStyle w:val="En-tte"/>
            <w:rPr>
              <w:rFonts w:ascii="Minion Pro" w:hAnsi="Minion Pro"/>
              <w:b w:val="0"/>
            </w:rPr>
          </w:pPr>
          <w:r w:rsidRPr="003D3707">
            <w:rPr>
              <w:rFonts w:ascii="Minion Pro" w:hAnsi="Minion Pro"/>
              <w:noProof/>
              <w:lang w:eastAsia="fr-FR"/>
            </w:rPr>
            <w:drawing>
              <wp:inline distT="0" distB="0" distL="0" distR="0" wp14:anchorId="54ABB983" wp14:editId="5AF8A796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vAlign w:val="center"/>
        </w:tcPr>
        <w:p w14:paraId="7095BB00" w14:textId="77777777" w:rsidR="0087048A" w:rsidRPr="00C31F56" w:rsidRDefault="00AA6D6F" w:rsidP="00C31F56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  <w:r w:rsidRPr="00C31F56">
            <w:rPr>
              <w:b w:val="0"/>
              <w:bCs w:val="0"/>
            </w:rPr>
            <w:t>Procédure</w:t>
          </w:r>
        </w:p>
        <w:p w14:paraId="3B33D906" w14:textId="75973757" w:rsidR="00130623" w:rsidRPr="003D3707" w:rsidRDefault="00AA6D6F" w:rsidP="00C31F56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C31F56">
            <w:rPr>
              <w:b w:val="0"/>
              <w:bCs w:val="0"/>
            </w:rPr>
            <w:t xml:space="preserve">Agrément des </w:t>
          </w:r>
          <w:r w:rsidR="00A750DA" w:rsidRPr="00C31F56">
            <w:rPr>
              <w:b w:val="0"/>
              <w:bCs w:val="0"/>
            </w:rPr>
            <w:t xml:space="preserve">fournisseurs et </w:t>
          </w:r>
          <w:r w:rsidR="00855497" w:rsidRPr="00C31F56">
            <w:rPr>
              <w:b w:val="0"/>
              <w:bCs w:val="0"/>
            </w:rPr>
            <w:t>prestataires</w:t>
          </w:r>
        </w:p>
      </w:tc>
      <w:tc>
        <w:tcPr>
          <w:tcW w:w="2268" w:type="dxa"/>
          <w:vAlign w:val="center"/>
        </w:tcPr>
        <w:p w14:paraId="4F1995EB" w14:textId="5E368AFB" w:rsidR="00F84165" w:rsidRPr="00FD53D1" w:rsidRDefault="00AA6D6F" w:rsidP="00B069CF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 w:cs="Times New Roman"/>
              <w:b w:val="0"/>
            </w:rPr>
          </w:pPr>
          <w:r w:rsidRPr="003D3707">
            <w:rPr>
              <w:rFonts w:ascii="Minion Pro" w:hAnsi="Minion Pro" w:cs="Times New Roman"/>
              <w:b w:val="0"/>
            </w:rPr>
            <w:t xml:space="preserve">Date : </w:t>
          </w:r>
          <w:r w:rsidR="0082495B">
            <w:rPr>
              <w:rFonts w:ascii="Minion Pro" w:hAnsi="Minion Pro" w:cs="Times New Roman"/>
              <w:b w:val="0"/>
            </w:rPr>
            <w:t>19</w:t>
          </w:r>
          <w:bookmarkStart w:id="0" w:name="_GoBack"/>
          <w:bookmarkEnd w:id="0"/>
          <w:r w:rsidR="00644264">
            <w:rPr>
              <w:rFonts w:ascii="Minion Pro" w:hAnsi="Minion Pro" w:cs="Times New Roman"/>
              <w:b w:val="0"/>
            </w:rPr>
            <w:t>/11/2019</w:t>
          </w:r>
        </w:p>
      </w:tc>
    </w:tr>
  </w:tbl>
  <w:p w14:paraId="46F7357D" w14:textId="77777777" w:rsidR="00EB213F" w:rsidRDefault="002957C7" w:rsidP="007C004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8AFE6" w14:textId="77777777" w:rsidR="00644264" w:rsidRDefault="006442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4073D"/>
    <w:multiLevelType w:val="hybridMultilevel"/>
    <w:tmpl w:val="9A2892F4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F1168"/>
    <w:multiLevelType w:val="hybridMultilevel"/>
    <w:tmpl w:val="21BA4F82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37FD6"/>
    <w:multiLevelType w:val="hybridMultilevel"/>
    <w:tmpl w:val="05F62D26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B11F4"/>
    <w:multiLevelType w:val="hybridMultilevel"/>
    <w:tmpl w:val="FC642026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306D9"/>
    <w:multiLevelType w:val="hybridMultilevel"/>
    <w:tmpl w:val="CCB866B8"/>
    <w:lvl w:ilvl="0" w:tplc="2B9A292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7DB252D"/>
    <w:multiLevelType w:val="hybridMultilevel"/>
    <w:tmpl w:val="D3FE6A9E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15FAA"/>
    <w:multiLevelType w:val="hybridMultilevel"/>
    <w:tmpl w:val="784805A4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97"/>
    <w:rsid w:val="000800B4"/>
    <w:rsid w:val="0012021B"/>
    <w:rsid w:val="00214AF4"/>
    <w:rsid w:val="00254510"/>
    <w:rsid w:val="002957C7"/>
    <w:rsid w:val="002C533E"/>
    <w:rsid w:val="003D3707"/>
    <w:rsid w:val="00484B41"/>
    <w:rsid w:val="005E4358"/>
    <w:rsid w:val="0062321B"/>
    <w:rsid w:val="0062764F"/>
    <w:rsid w:val="00644264"/>
    <w:rsid w:val="007555CB"/>
    <w:rsid w:val="007733CE"/>
    <w:rsid w:val="007E40AB"/>
    <w:rsid w:val="0082495B"/>
    <w:rsid w:val="00837D83"/>
    <w:rsid w:val="00855497"/>
    <w:rsid w:val="00905CAF"/>
    <w:rsid w:val="009672CA"/>
    <w:rsid w:val="009F7AC0"/>
    <w:rsid w:val="00A750DA"/>
    <w:rsid w:val="00AA6D6F"/>
    <w:rsid w:val="00B178FC"/>
    <w:rsid w:val="00C31F56"/>
    <w:rsid w:val="00CC16F6"/>
    <w:rsid w:val="00D05E1C"/>
    <w:rsid w:val="00D461A0"/>
    <w:rsid w:val="00D516F0"/>
    <w:rsid w:val="00DC2AF4"/>
    <w:rsid w:val="00DF76DA"/>
    <w:rsid w:val="00E00D21"/>
    <w:rsid w:val="00EA144B"/>
    <w:rsid w:val="00F169B6"/>
    <w:rsid w:val="00FD4770"/>
    <w:rsid w:val="00FD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57A24"/>
  <w15:chartTrackingRefBased/>
  <w15:docId w15:val="{B6D1062E-5614-49A8-89EA-19D5FF9B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4B41"/>
    <w:pPr>
      <w:keepNext/>
      <w:keepLines/>
      <w:spacing w:before="240" w:after="120"/>
      <w:ind w:firstLine="284"/>
      <w:outlineLvl w:val="0"/>
    </w:pPr>
    <w:rPr>
      <w:rFonts w:ascii="Minion Pro" w:eastAsia="MS Gothic" w:hAnsi="Minion Pro" w:cs="Times New Roman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4B41"/>
    <w:pPr>
      <w:keepNext/>
      <w:keepLines/>
      <w:spacing w:before="40" w:after="120" w:line="240" w:lineRule="auto"/>
      <w:jc w:val="both"/>
      <w:outlineLvl w:val="1"/>
    </w:pPr>
    <w:rPr>
      <w:rFonts w:ascii="Minion Pro" w:eastAsia="MS Gothic" w:hAnsi="Minion Pro" w:cs="Times New Roman"/>
      <w:color w:val="B590BF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84B41"/>
    <w:rPr>
      <w:rFonts w:ascii="Minion Pro" w:eastAsia="MS Gothic" w:hAnsi="Minion Pro" w:cs="Times New Roman"/>
      <w:color w:val="B590BF" w:themeColor="accent4" w:themeTint="99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55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5497"/>
  </w:style>
  <w:style w:type="table" w:customStyle="1" w:styleId="TableauGrille1Clair-Accentuation41">
    <w:name w:val="Tableau Grille 1 Clair - Accentuation 41"/>
    <w:basedOn w:val="TableauNormal"/>
    <w:uiPriority w:val="46"/>
    <w:rsid w:val="00855497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855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5497"/>
  </w:style>
  <w:style w:type="paragraph" w:styleId="Paragraphedeliste">
    <w:name w:val="List Paragraph"/>
    <w:basedOn w:val="Normal"/>
    <w:uiPriority w:val="34"/>
    <w:qFormat/>
    <w:rsid w:val="00D461A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84B41"/>
    <w:rPr>
      <w:rFonts w:ascii="Minion Pro" w:eastAsia="MS Gothic" w:hAnsi="Minion Pro" w:cs="Times New Roman"/>
      <w:color w:val="7F508B" w:themeColor="accent4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614C-B6C8-40F9-A8A6-370C8BB2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Lauriane</cp:lastModifiedBy>
  <cp:revision>19</cp:revision>
  <dcterms:created xsi:type="dcterms:W3CDTF">2019-11-20T09:41:00Z</dcterms:created>
  <dcterms:modified xsi:type="dcterms:W3CDTF">2019-11-21T09:47:00Z</dcterms:modified>
</cp:coreProperties>
</file>