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0FB05" w14:textId="77777777" w:rsidR="00807F44" w:rsidRPr="00807F44" w:rsidRDefault="00807F44" w:rsidP="00A60CB9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bookmarkStart w:id="0" w:name="_Hlk488673061"/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Objet de la procédure</w:t>
      </w:r>
    </w:p>
    <w:p w14:paraId="207AD59F" w14:textId="77777777"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07F44">
        <w:rPr>
          <w:rFonts w:ascii="Minion Pro" w:eastAsia="Calibri" w:hAnsi="Minion Pro" w:cs="Times New Roman"/>
        </w:rPr>
        <w:t>Cette procédure a pour objet de décrire les dispositions de la gestion administrative de l’hospitalisation. Elle vise à assurer une organisation administrative systématique, rapide et efficace de l’hospitalisation des patients.</w:t>
      </w:r>
    </w:p>
    <w:p w14:paraId="2361F055" w14:textId="77777777" w:rsidR="00807F44" w:rsidRPr="00807F44" w:rsidRDefault="00807F44" w:rsidP="00807F44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Domaine d’application </w:t>
      </w:r>
    </w:p>
    <w:p w14:paraId="7F4DAFDC" w14:textId="77777777"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07F44">
        <w:rPr>
          <w:rFonts w:ascii="Minion Pro" w:eastAsia="Calibri" w:hAnsi="Minion Pro" w:cs="Times New Roman"/>
        </w:rPr>
        <w:t>Les dispositions s'appliquent au service hospitalisations de la Clinique NEST.</w:t>
      </w:r>
    </w:p>
    <w:p w14:paraId="626099F5" w14:textId="77777777" w:rsidR="00807F44" w:rsidRPr="00807F44" w:rsidRDefault="00807F44" w:rsidP="00807F44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Responsabilité</w:t>
      </w:r>
    </w:p>
    <w:p w14:paraId="2EFF42C4" w14:textId="77777777"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07F44">
        <w:rPr>
          <w:rFonts w:ascii="Minion Pro" w:eastAsia="Calibri" w:hAnsi="Minion Pro" w:cs="Times New Roman"/>
        </w:rPr>
        <w:t>Le pilote doit assurer l’application de cette procédure.</w:t>
      </w:r>
    </w:p>
    <w:p w14:paraId="11B12F39" w14:textId="77777777" w:rsidR="00807F44" w:rsidRPr="00807F44" w:rsidRDefault="00807F44" w:rsidP="00807F44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Référence </w:t>
      </w:r>
    </w:p>
    <w:p w14:paraId="556D6543" w14:textId="77777777"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07F44">
        <w:rPr>
          <w:rFonts w:ascii="Minion Pro" w:eastAsia="Calibri" w:hAnsi="Minion Pro" w:cs="Times New Roman"/>
        </w:rPr>
        <w:t>Norme ISO 9001 V 2015</w:t>
      </w:r>
    </w:p>
    <w:p w14:paraId="60D2A716" w14:textId="77777777" w:rsidR="00807F44" w:rsidRPr="00807F44" w:rsidRDefault="00807F44" w:rsidP="00807F44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Comment accéder à cette procédure</w:t>
      </w:r>
    </w:p>
    <w:p w14:paraId="0C60D87A" w14:textId="77777777" w:rsidR="00807F44" w:rsidRPr="00807F44" w:rsidRDefault="00807F44" w:rsidP="00807F44">
      <w:pPr>
        <w:spacing w:before="120" w:after="120"/>
        <w:ind w:firstLine="284"/>
        <w:jc w:val="both"/>
        <w:rPr>
          <w:rFonts w:ascii="Minion Pro" w:eastAsia="Calibri" w:hAnsi="Minion Pro" w:cs="Times New Roman"/>
        </w:rPr>
      </w:pPr>
      <w:r w:rsidRPr="00807F44">
        <w:rPr>
          <w:rFonts w:ascii="Minion Pro" w:eastAsia="Calibri" w:hAnsi="Minion Pro" w:cs="Times New Roman"/>
        </w:rPr>
        <w:t>Accueil Hospitalisations</w:t>
      </w:r>
    </w:p>
    <w:p w14:paraId="7A5D7FDB" w14:textId="77777777" w:rsidR="00807F44" w:rsidRPr="00807F44" w:rsidRDefault="00807F44" w:rsidP="00807F44">
      <w:pPr>
        <w:keepNext/>
        <w:keepLines/>
        <w:spacing w:before="240" w:after="120"/>
        <w:ind w:firstLine="284"/>
        <w:outlineLvl w:val="0"/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</w:pPr>
      <w:r w:rsidRPr="00807F44">
        <w:rPr>
          <w:rFonts w:ascii="Minion Pro" w:eastAsia="MS Gothic" w:hAnsi="Minion Pro" w:cs="Times New Roman"/>
          <w:color w:val="8064A2"/>
          <w:sz w:val="32"/>
          <w:szCs w:val="32"/>
          <w:lang w:eastAsia="fr-FR"/>
        </w:rPr>
        <w:t>Description de la procédure</w:t>
      </w:r>
    </w:p>
    <w:tbl>
      <w:tblPr>
        <w:tblStyle w:val="TableauGrille1Clair-Accentuation42"/>
        <w:tblW w:w="9351" w:type="dxa"/>
        <w:jc w:val="center"/>
        <w:tblLook w:val="04A0" w:firstRow="1" w:lastRow="0" w:firstColumn="1" w:lastColumn="0" w:noHBand="0" w:noVBand="1"/>
      </w:tblPr>
      <w:tblGrid>
        <w:gridCol w:w="1864"/>
        <w:gridCol w:w="4823"/>
        <w:gridCol w:w="2664"/>
      </w:tblGrid>
      <w:tr w:rsidR="00807F44" w:rsidRPr="00807F44" w14:paraId="3927A86A" w14:textId="77777777" w:rsidTr="00356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6FFEF5F5" w14:textId="77777777"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Acteur</w:t>
            </w:r>
          </w:p>
        </w:tc>
        <w:tc>
          <w:tcPr>
            <w:tcW w:w="4823" w:type="dxa"/>
            <w:vAlign w:val="center"/>
          </w:tcPr>
          <w:p w14:paraId="232EAC85" w14:textId="77777777" w:rsidR="00807F44" w:rsidRPr="00807F44" w:rsidRDefault="00807F44" w:rsidP="00807F44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Action</w:t>
            </w:r>
          </w:p>
        </w:tc>
        <w:tc>
          <w:tcPr>
            <w:tcW w:w="2664" w:type="dxa"/>
            <w:vAlign w:val="center"/>
          </w:tcPr>
          <w:p w14:paraId="509D2F2D" w14:textId="77777777" w:rsidR="00807F44" w:rsidRPr="00807F44" w:rsidRDefault="00807F44" w:rsidP="00807F44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Commentaire</w:t>
            </w:r>
          </w:p>
        </w:tc>
      </w:tr>
      <w:tr w:rsidR="00807F44" w:rsidRPr="00807F44" w14:paraId="4858403B" w14:textId="77777777" w:rsidTr="00356E26">
        <w:trPr>
          <w:trHeight w:val="8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4174C6E5" w14:textId="77777777"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Patient</w:t>
            </w:r>
          </w:p>
        </w:tc>
        <w:tc>
          <w:tcPr>
            <w:tcW w:w="4823" w:type="dxa"/>
            <w:vAlign w:val="center"/>
          </w:tcPr>
          <w:p w14:paraId="37FF179C" w14:textId="77777777"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Se présente spontanément chez </w:t>
            </w:r>
            <w:proofErr w:type="spellStart"/>
            <w:r w:rsidRPr="00807F44">
              <w:rPr>
                <w:rFonts w:ascii="Minion Pro" w:eastAsia="Calibri" w:hAnsi="Minion Pro" w:cs="Times New Roman"/>
              </w:rPr>
              <w:t>Nest</w:t>
            </w:r>
            <w:proofErr w:type="spellEnd"/>
            <w:r w:rsidRPr="00807F44">
              <w:rPr>
                <w:rFonts w:ascii="Minion Pro" w:eastAsia="Calibri" w:hAnsi="Minion Pro" w:cs="Times New Roman"/>
              </w:rPr>
              <w:t xml:space="preserve">, se présente en consultation avec une sage-femme ou un médecin dans les structures </w:t>
            </w:r>
            <w:proofErr w:type="spellStart"/>
            <w:r w:rsidRPr="00807F44">
              <w:rPr>
                <w:rFonts w:ascii="Minion Pro" w:eastAsia="Calibri" w:hAnsi="Minion Pro" w:cs="Times New Roman"/>
              </w:rPr>
              <w:t>Nest</w:t>
            </w:r>
            <w:proofErr w:type="spellEnd"/>
            <w:r w:rsidRPr="00807F44">
              <w:rPr>
                <w:rFonts w:ascii="Minion Pro" w:eastAsia="Calibri" w:hAnsi="Minion Pro" w:cs="Times New Roman"/>
              </w:rPr>
              <w:t>, ou bien est référé par un médecin externe.</w:t>
            </w:r>
          </w:p>
        </w:tc>
        <w:tc>
          <w:tcPr>
            <w:tcW w:w="2664" w:type="dxa"/>
            <w:vAlign w:val="center"/>
          </w:tcPr>
          <w:p w14:paraId="50397C09" w14:textId="77777777"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807F44" w:rsidRPr="00807F44" w14:paraId="26B0B718" w14:textId="77777777" w:rsidTr="00356E26">
        <w:trPr>
          <w:trHeight w:val="8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7CA504E7" w14:textId="77777777"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Sage-femme ou médecin</w:t>
            </w:r>
          </w:p>
        </w:tc>
        <w:tc>
          <w:tcPr>
            <w:tcW w:w="4823" w:type="dxa"/>
            <w:vAlign w:val="center"/>
          </w:tcPr>
          <w:p w14:paraId="61B9FA37" w14:textId="77777777"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En cas d’urgence, lève l’urgence. </w:t>
            </w:r>
          </w:p>
        </w:tc>
        <w:tc>
          <w:tcPr>
            <w:tcW w:w="2664" w:type="dxa"/>
            <w:vAlign w:val="center"/>
          </w:tcPr>
          <w:p w14:paraId="36C10A30" w14:textId="77777777"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807F44" w:rsidRPr="00807F44" w14:paraId="24F78C01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646CDD85" w14:textId="77777777"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Sage-femme</w:t>
            </w:r>
          </w:p>
        </w:tc>
        <w:tc>
          <w:tcPr>
            <w:tcW w:w="4823" w:type="dxa"/>
            <w:vAlign w:val="center"/>
          </w:tcPr>
          <w:p w14:paraId="3F7B344C" w14:textId="77777777"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En cas d’absence du médecin, transmet le patient au médecin traitant (ou de garde si on ne peut attendre le médecin traitant).</w:t>
            </w:r>
          </w:p>
        </w:tc>
        <w:tc>
          <w:tcPr>
            <w:tcW w:w="2664" w:type="dxa"/>
            <w:vAlign w:val="center"/>
          </w:tcPr>
          <w:p w14:paraId="7492208C" w14:textId="77777777"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807F44" w:rsidRPr="00807F44" w14:paraId="164D695D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47C2C0A1" w14:textId="77777777" w:rsidR="00807F44" w:rsidRPr="00807F44" w:rsidRDefault="00807F44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Médecin</w:t>
            </w:r>
          </w:p>
        </w:tc>
        <w:tc>
          <w:tcPr>
            <w:tcW w:w="4823" w:type="dxa"/>
            <w:vAlign w:val="center"/>
          </w:tcPr>
          <w:p w14:paraId="1564B828" w14:textId="77777777"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Prend la décision avec le patient d’une hospitalisation. </w:t>
            </w:r>
          </w:p>
          <w:p w14:paraId="53F99DF0" w14:textId="77777777"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Prévient l’accueil hospitalisations.</w:t>
            </w:r>
          </w:p>
        </w:tc>
        <w:tc>
          <w:tcPr>
            <w:tcW w:w="2664" w:type="dxa"/>
            <w:vAlign w:val="center"/>
          </w:tcPr>
          <w:p w14:paraId="2A2CDE00" w14:textId="77777777"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1863D5" w:rsidRPr="00807F44" w14:paraId="4DECCB87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32CFD394" w14:textId="77777777" w:rsidR="001863D5" w:rsidRPr="001D646B" w:rsidRDefault="001863D5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1D646B">
              <w:rPr>
                <w:rFonts w:ascii="Minion Pro" w:hAnsi="Minion Pro"/>
              </w:rPr>
              <w:t>Sage-femme</w:t>
            </w:r>
          </w:p>
        </w:tc>
        <w:tc>
          <w:tcPr>
            <w:tcW w:w="4823" w:type="dxa"/>
            <w:vAlign w:val="center"/>
          </w:tcPr>
          <w:p w14:paraId="69F4907B" w14:textId="77777777" w:rsidR="001863D5" w:rsidRPr="001D646B" w:rsidRDefault="001863D5" w:rsidP="001863D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1D646B">
              <w:rPr>
                <w:rFonts w:ascii="Minion Pro" w:eastAsia="Calibri" w:hAnsi="Minion Pro" w:cs="Times New Roman"/>
              </w:rPr>
              <w:t>Commence à compléter le dossier du dossier d’hospitalisation selon le mode opératoire dédié</w:t>
            </w:r>
          </w:p>
        </w:tc>
        <w:tc>
          <w:tcPr>
            <w:tcW w:w="2664" w:type="dxa"/>
            <w:vAlign w:val="center"/>
          </w:tcPr>
          <w:p w14:paraId="6657B5F8" w14:textId="4EC2AA06" w:rsidR="001863D5" w:rsidRPr="001863D5" w:rsidRDefault="001863D5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  <w:i/>
              </w:rPr>
            </w:pPr>
            <w:r>
              <w:rPr>
                <w:rFonts w:ascii="Minion Pro" w:eastAsia="Calibri" w:hAnsi="Minion Pro" w:cs="Times New Roman"/>
                <w:i/>
              </w:rPr>
              <w:t>PO04-MO</w:t>
            </w:r>
            <w:r w:rsidR="00100B9E">
              <w:rPr>
                <w:rFonts w:ascii="Minion Pro" w:eastAsia="Calibri" w:hAnsi="Minion Pro" w:cs="Times New Roman"/>
                <w:i/>
              </w:rPr>
              <w:t>00</w:t>
            </w:r>
            <w:r>
              <w:rPr>
                <w:rFonts w:ascii="Minion Pro" w:eastAsia="Calibri" w:hAnsi="Minion Pro" w:cs="Times New Roman"/>
                <w:i/>
              </w:rPr>
              <w:t>07 Utilisation du dossier d’hospitalisation</w:t>
            </w:r>
          </w:p>
        </w:tc>
      </w:tr>
      <w:tr w:rsidR="00807F44" w:rsidRPr="00807F44" w14:paraId="4EC6CA1C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1048CB1E" w14:textId="77777777" w:rsidR="00807F44" w:rsidRPr="00807F44" w:rsidRDefault="00790CF5" w:rsidP="00807F44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lastRenderedPageBreak/>
              <w:t xml:space="preserve">Secrétaire </w:t>
            </w:r>
            <w:r w:rsidR="00807F44"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53A505E7" w14:textId="77777777"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Donne au patient la pro forma associée à son hospitalisation éventuelle chez NEST et la lui fait signer. </w:t>
            </w:r>
          </w:p>
          <w:p w14:paraId="7CE05E1C" w14:textId="4809BBCF" w:rsidR="00807F44" w:rsidRPr="00807F44" w:rsidRDefault="00807F44" w:rsidP="00DB6609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Si l’hospitalisation est le jour même, garde la </w:t>
            </w:r>
            <w:r w:rsidR="00100B9E" w:rsidRPr="00807F44">
              <w:rPr>
                <w:rFonts w:ascii="Minion Pro" w:eastAsia="Calibri" w:hAnsi="Minion Pro" w:cs="Times New Roman"/>
              </w:rPr>
              <w:t>pro-forma</w:t>
            </w:r>
            <w:r w:rsidRPr="00807F44">
              <w:rPr>
                <w:rFonts w:ascii="Minion Pro" w:eastAsia="Calibri" w:hAnsi="Minion Pro" w:cs="Times New Roman"/>
              </w:rPr>
              <w:t xml:space="preserve">, </w:t>
            </w:r>
            <w:r w:rsidRPr="00DB6609">
              <w:rPr>
                <w:rFonts w:ascii="Minion Pro" w:eastAsia="Calibri" w:hAnsi="Minion Pro" w:cs="Times New Roman"/>
              </w:rPr>
              <w:t>sinon donne l’exemplaire au patient et demande au patient de la ramener au moment de son entrée en hospitalisation.</w:t>
            </w:r>
            <w:r w:rsidR="00B942A6" w:rsidRPr="00DB6609">
              <w:rPr>
                <w:rFonts w:ascii="Minion Pro" w:eastAsia="Calibri" w:hAnsi="Minion Pro" w:cs="Times New Roman"/>
              </w:rPr>
              <w:t xml:space="preserve"> </w:t>
            </w:r>
          </w:p>
        </w:tc>
        <w:tc>
          <w:tcPr>
            <w:tcW w:w="2664" w:type="dxa"/>
            <w:vAlign w:val="center"/>
          </w:tcPr>
          <w:p w14:paraId="4687474A" w14:textId="77777777" w:rsidR="00807F44" w:rsidRPr="00807F44" w:rsidRDefault="00807F44" w:rsidP="00807F44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En cas d’hospitalisation de mineurs, s’adresse au tuteur légal.</w:t>
            </w:r>
          </w:p>
        </w:tc>
      </w:tr>
      <w:tr w:rsidR="00790CF5" w:rsidRPr="00807F44" w14:paraId="186ED679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3B44610D" w14:textId="77777777"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494BF123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Rencontre le patient pour remplir la fiche d’admission.</w:t>
            </w:r>
          </w:p>
          <w:p w14:paraId="016E9526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S’il y a un accompagnant, c’est à lui de remplir la fiche d’admission.</w:t>
            </w:r>
          </w:p>
        </w:tc>
        <w:tc>
          <w:tcPr>
            <w:tcW w:w="2664" w:type="dxa"/>
            <w:vAlign w:val="center"/>
          </w:tcPr>
          <w:p w14:paraId="0A5C8695" w14:textId="77777777" w:rsidR="00790CF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Le choix de la catégorie de la chambre se fait en remplissant la fiche d’admission.</w:t>
            </w:r>
          </w:p>
          <w:p w14:paraId="1AA3C951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356E26" w:rsidRPr="00807F44" w14:paraId="652718D7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6F2697F7" w14:textId="77777777" w:rsidR="00356E26" w:rsidRPr="00807F44" w:rsidRDefault="00356E26" w:rsidP="00DF055E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36A0C32C" w14:textId="77777777" w:rsidR="00356E26" w:rsidRPr="00807F44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Vérifie la présence et la validité de l’éventuelle IPM/Assurance du patient.</w:t>
            </w:r>
          </w:p>
        </w:tc>
        <w:tc>
          <w:tcPr>
            <w:tcW w:w="2664" w:type="dxa"/>
            <w:vAlign w:val="center"/>
          </w:tcPr>
          <w:p w14:paraId="506C4886" w14:textId="77777777" w:rsidR="00356E26" w:rsidRPr="00807F44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Certains IPM nécessitent d’être appelés avant l’hospitalisation du patient.</w:t>
            </w:r>
          </w:p>
        </w:tc>
      </w:tr>
      <w:tr w:rsidR="00356E26" w:rsidRPr="00807F44" w14:paraId="47E748B8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27F0D9FB" w14:textId="77777777" w:rsidR="00356E26" w:rsidRPr="00807F44" w:rsidRDefault="00356E26" w:rsidP="00DF055E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5DE73EE9" w14:textId="77777777" w:rsidR="00356E26" w:rsidRPr="00807F44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 le patient n’a pas d’IPM ou d’Assurance, demande au patient une caution comprenant le prix d’une pharmacie approximative de 150 000 francs CFA et celui du nombre de jours d’hospitalisation estimé.</w:t>
            </w:r>
          </w:p>
        </w:tc>
        <w:tc>
          <w:tcPr>
            <w:tcW w:w="2664" w:type="dxa"/>
            <w:vAlign w:val="center"/>
          </w:tcPr>
          <w:p w14:paraId="0B654A7D" w14:textId="77777777" w:rsidR="00356E26" w:rsidRPr="00807F44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 c’est une hospitalisation de jour, une caution de 100 000 francs CFA est demandée.</w:t>
            </w:r>
          </w:p>
        </w:tc>
      </w:tr>
      <w:tr w:rsidR="00356E26" w:rsidRPr="00807F44" w14:paraId="691CF9CD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0EDD943D" w14:textId="77777777" w:rsidR="00356E26" w:rsidRPr="00807F44" w:rsidRDefault="00356E26" w:rsidP="00DF055E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658C9005" w14:textId="77777777" w:rsidR="00356E26" w:rsidRPr="00807F44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Signe un reçu de caution et le donne au patient (bloc de reçu avec une feuille pour NEST et une feuille pour le patient).</w:t>
            </w:r>
          </w:p>
        </w:tc>
        <w:tc>
          <w:tcPr>
            <w:tcW w:w="2664" w:type="dxa"/>
            <w:vAlign w:val="center"/>
          </w:tcPr>
          <w:p w14:paraId="5C7E01EE" w14:textId="77777777" w:rsidR="00356E26" w:rsidRPr="00807F44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356E26" w:rsidRPr="00807F44" w14:paraId="0F21533A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17A80E5C" w14:textId="77777777" w:rsidR="00356E26" w:rsidRPr="00807F44" w:rsidRDefault="00356E26" w:rsidP="00DF055E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Patient</w:t>
            </w:r>
          </w:p>
        </w:tc>
        <w:tc>
          <w:tcPr>
            <w:tcW w:w="4823" w:type="dxa"/>
            <w:vAlign w:val="center"/>
          </w:tcPr>
          <w:p w14:paraId="253B8D94" w14:textId="77777777" w:rsidR="00356E26" w:rsidRPr="00807F44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Signe la fiche d’admission s’il accepte toutes les conditions (caution, informations de la fiche).</w:t>
            </w:r>
          </w:p>
        </w:tc>
        <w:tc>
          <w:tcPr>
            <w:tcW w:w="2664" w:type="dxa"/>
            <w:vAlign w:val="center"/>
          </w:tcPr>
          <w:p w14:paraId="78B33C68" w14:textId="77777777" w:rsidR="00356E26" w:rsidRPr="00807F44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356E26" w:rsidRPr="00807F44" w14:paraId="33549626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0C828BD9" w14:textId="77777777" w:rsidR="00356E26" w:rsidRPr="00807F44" w:rsidRDefault="00356E26" w:rsidP="00DF055E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Patient</w:t>
            </w:r>
          </w:p>
        </w:tc>
        <w:tc>
          <w:tcPr>
            <w:tcW w:w="4823" w:type="dxa"/>
            <w:vAlign w:val="center"/>
          </w:tcPr>
          <w:p w14:paraId="073BCB05" w14:textId="77777777" w:rsidR="00356E26" w:rsidRPr="00807F44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Pour les actes du bloc et pour certains actes en salle d’accouchement (aspirations…), signe une fiche de consentement.</w:t>
            </w:r>
          </w:p>
        </w:tc>
        <w:tc>
          <w:tcPr>
            <w:tcW w:w="2664" w:type="dxa"/>
            <w:vAlign w:val="center"/>
          </w:tcPr>
          <w:p w14:paraId="1BE8215C" w14:textId="77777777" w:rsidR="00356E26" w:rsidRPr="00807F44" w:rsidRDefault="00356E26" w:rsidP="00DF055E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La signature sur la fiche d’admission vaut pour consentement sur les autres actes. </w:t>
            </w:r>
          </w:p>
        </w:tc>
      </w:tr>
      <w:tr w:rsidR="00790CF5" w:rsidRPr="00807F44" w14:paraId="18C9E7DB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4B023EAA" w14:textId="77777777"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bookmarkStart w:id="1" w:name="_GoBack"/>
            <w:bookmarkEnd w:id="1"/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302AC9F0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 xml:space="preserve">Renseigne la base de données </w:t>
            </w:r>
            <w:proofErr w:type="spellStart"/>
            <w:r w:rsidRPr="00807F44">
              <w:rPr>
                <w:rFonts w:ascii="Minion Pro" w:eastAsia="Calibri" w:hAnsi="Minion Pro" w:cs="Times New Roman"/>
              </w:rPr>
              <w:t>eYONE</w:t>
            </w:r>
            <w:proofErr w:type="spellEnd"/>
            <w:r w:rsidRPr="00807F44">
              <w:rPr>
                <w:rFonts w:ascii="Minion Pro" w:eastAsia="Calibri" w:hAnsi="Minion Pro" w:cs="Times New Roman"/>
              </w:rPr>
              <w:t>.</w:t>
            </w:r>
          </w:p>
        </w:tc>
        <w:tc>
          <w:tcPr>
            <w:tcW w:w="2664" w:type="dxa"/>
            <w:vAlign w:val="center"/>
          </w:tcPr>
          <w:p w14:paraId="7491CF48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14:paraId="2D5AB7E8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14D08937" w14:textId="77777777"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Paramédicaux</w:t>
            </w:r>
          </w:p>
        </w:tc>
        <w:tc>
          <w:tcPr>
            <w:tcW w:w="4823" w:type="dxa"/>
            <w:vAlign w:val="center"/>
          </w:tcPr>
          <w:p w14:paraId="1F2CAF7D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Vérifient la fonctionnalité de la chambre du patient.</w:t>
            </w:r>
          </w:p>
        </w:tc>
        <w:tc>
          <w:tcPr>
            <w:tcW w:w="2664" w:type="dxa"/>
            <w:vAlign w:val="center"/>
          </w:tcPr>
          <w:p w14:paraId="10552435" w14:textId="0FEB4872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14:paraId="51FBDA41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67B76E27" w14:textId="77777777"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Sage-femme ou Infirmière</w:t>
            </w:r>
          </w:p>
        </w:tc>
        <w:tc>
          <w:tcPr>
            <w:tcW w:w="4823" w:type="dxa"/>
            <w:vAlign w:val="center"/>
          </w:tcPr>
          <w:p w14:paraId="0309C0D0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Installe le patient dans sa chambre.</w:t>
            </w:r>
          </w:p>
        </w:tc>
        <w:tc>
          <w:tcPr>
            <w:tcW w:w="2664" w:type="dxa"/>
            <w:vAlign w:val="center"/>
          </w:tcPr>
          <w:p w14:paraId="28369B98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14:paraId="49A8B1D1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45F0DDC2" w14:textId="77777777"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lastRenderedPageBreak/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447835C4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Contacte l’éventuelle assurance ou IPM pour avoir la lettre de garantie (plafonds des chambres, plafonds de la facture, nombre nécessaire de jours d’hospitalisations, vu le diagnostic, selon leurs médecins).</w:t>
            </w:r>
          </w:p>
        </w:tc>
        <w:tc>
          <w:tcPr>
            <w:tcW w:w="2664" w:type="dxa"/>
            <w:vAlign w:val="center"/>
          </w:tcPr>
          <w:p w14:paraId="52B37552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14:paraId="28738E16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67BA6F66" w14:textId="77777777"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7650790A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Après réception de la lettre de garantie, rencontre à nouveau le patient pour l’informer de toutes les conditions de sa prise en charge.</w:t>
            </w:r>
          </w:p>
        </w:tc>
        <w:tc>
          <w:tcPr>
            <w:tcW w:w="2664" w:type="dxa"/>
            <w:vAlign w:val="center"/>
          </w:tcPr>
          <w:p w14:paraId="08405E6F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Dans la chambre du patient</w:t>
            </w:r>
          </w:p>
        </w:tc>
      </w:tr>
      <w:tr w:rsidR="00790CF5" w:rsidRPr="00807F44" w14:paraId="41444CDA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741E9996" w14:textId="77777777"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54F70727" w14:textId="77777777" w:rsidR="00790CF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Facture le patient à la fin de l’hospitalisation.</w:t>
            </w:r>
          </w:p>
          <w:p w14:paraId="23DA4028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Et lui remet le bon de sortie attestant son règlement</w:t>
            </w:r>
          </w:p>
        </w:tc>
        <w:tc>
          <w:tcPr>
            <w:tcW w:w="2664" w:type="dxa"/>
            <w:vAlign w:val="center"/>
          </w:tcPr>
          <w:p w14:paraId="06DC01F8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14:paraId="792903CC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74452527" w14:textId="77777777"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1BAF40D5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 le montant de la facture est supérieur à celui de la caution, fait payer la différence au patient.</w:t>
            </w:r>
          </w:p>
        </w:tc>
        <w:tc>
          <w:tcPr>
            <w:tcW w:w="2664" w:type="dxa"/>
            <w:vAlign w:val="center"/>
          </w:tcPr>
          <w:p w14:paraId="2D56E201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14:paraId="05587DB7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3583953B" w14:textId="77777777"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1400D679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Si le montant de la facture est inférieur à celui de la caution, rembourse en espèces la différence. Fait signer une décharge (garde l’original et éventuellement donne une copie au patient).</w:t>
            </w:r>
          </w:p>
        </w:tc>
        <w:tc>
          <w:tcPr>
            <w:tcW w:w="2664" w:type="dxa"/>
            <w:vAlign w:val="center"/>
          </w:tcPr>
          <w:p w14:paraId="7F3091DB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tr w:rsidR="00790CF5" w:rsidRPr="00807F44" w14:paraId="09F3B25D" w14:textId="77777777" w:rsidTr="00356E26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dxa"/>
            <w:vAlign w:val="center"/>
          </w:tcPr>
          <w:p w14:paraId="2EDB9266" w14:textId="77777777" w:rsidR="00790CF5" w:rsidRPr="00807F44" w:rsidRDefault="00790CF5" w:rsidP="00790CF5">
            <w:pPr>
              <w:spacing w:before="120" w:after="120"/>
              <w:jc w:val="center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 xml:space="preserve">Secrétaire </w:t>
            </w:r>
            <w:r w:rsidRPr="00807F44">
              <w:rPr>
                <w:rFonts w:ascii="Minion Pro" w:eastAsia="Calibri" w:hAnsi="Minion Pro" w:cs="Times New Roman"/>
              </w:rPr>
              <w:t>Hospitalisations</w:t>
            </w:r>
          </w:p>
        </w:tc>
        <w:tc>
          <w:tcPr>
            <w:tcW w:w="4823" w:type="dxa"/>
            <w:vAlign w:val="center"/>
          </w:tcPr>
          <w:p w14:paraId="388C2062" w14:textId="77777777" w:rsidR="00790CF5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 w:rsidRPr="00807F44">
              <w:rPr>
                <w:rFonts w:ascii="Minion Pro" w:eastAsia="Calibri" w:hAnsi="Minion Pro" w:cs="Times New Roman"/>
              </w:rPr>
              <w:t>En cas d’absence du chargé d’accueil, veille auprès de ses collègues à ce que tous les patients aient réglé leur quote-part ou leur facture à la sortie.</w:t>
            </w:r>
          </w:p>
          <w:p w14:paraId="72C31475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  <w:r>
              <w:rPr>
                <w:rFonts w:ascii="Minion Pro" w:eastAsia="Calibri" w:hAnsi="Minion Pro" w:cs="Times New Roman"/>
              </w:rPr>
              <w:t>Vérifie que le patient dispose bien de son bon de sortie avant de quitter la clinique.</w:t>
            </w:r>
          </w:p>
        </w:tc>
        <w:tc>
          <w:tcPr>
            <w:tcW w:w="2664" w:type="dxa"/>
            <w:vAlign w:val="center"/>
          </w:tcPr>
          <w:p w14:paraId="40F4C9EF" w14:textId="77777777" w:rsidR="00790CF5" w:rsidRPr="00807F44" w:rsidRDefault="00790CF5" w:rsidP="00790CF5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nion Pro" w:eastAsia="Calibri" w:hAnsi="Minion Pro" w:cs="Times New Roman"/>
              </w:rPr>
            </w:pPr>
          </w:p>
        </w:tc>
      </w:tr>
      <w:bookmarkEnd w:id="0"/>
    </w:tbl>
    <w:p w14:paraId="650E59C6" w14:textId="77777777" w:rsidR="003F2033" w:rsidRDefault="003F2033"/>
    <w:sectPr w:rsidR="003F20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45D4F" w14:textId="77777777" w:rsidR="001A5D09" w:rsidRDefault="001A5D09" w:rsidP="00807F44">
      <w:pPr>
        <w:spacing w:line="240" w:lineRule="auto"/>
      </w:pPr>
      <w:r>
        <w:separator/>
      </w:r>
    </w:p>
  </w:endnote>
  <w:endnote w:type="continuationSeparator" w:id="0">
    <w:p w14:paraId="7CB74B7E" w14:textId="77777777" w:rsidR="001A5D09" w:rsidRDefault="001A5D09" w:rsidP="00807F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74AE5" w14:textId="77777777" w:rsidR="001A5D09" w:rsidRDefault="001A5D09" w:rsidP="00807F44">
      <w:pPr>
        <w:spacing w:line="240" w:lineRule="auto"/>
      </w:pPr>
      <w:r>
        <w:separator/>
      </w:r>
    </w:p>
  </w:footnote>
  <w:footnote w:type="continuationSeparator" w:id="0">
    <w:p w14:paraId="71FFD473" w14:textId="77777777" w:rsidR="001A5D09" w:rsidRDefault="001A5D09" w:rsidP="00807F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auGrille1Clair-Accentuation411"/>
      <w:tblW w:w="10191" w:type="dxa"/>
      <w:tblInd w:w="-564" w:type="dxa"/>
      <w:tblLook w:val="04A0" w:firstRow="1" w:lastRow="0" w:firstColumn="1" w:lastColumn="0" w:noHBand="0" w:noVBand="1"/>
    </w:tblPr>
    <w:tblGrid>
      <w:gridCol w:w="3278"/>
      <w:gridCol w:w="4330"/>
      <w:gridCol w:w="2583"/>
    </w:tblGrid>
    <w:tr w:rsidR="00807F44" w:rsidRPr="001935BA" w14:paraId="01E11204" w14:textId="77777777" w:rsidTr="00BD1FD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0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78" w:type="dxa"/>
          <w:vAlign w:val="center"/>
        </w:tcPr>
        <w:p w14:paraId="085AC5EE" w14:textId="77777777" w:rsidR="00807F44" w:rsidRPr="001935BA" w:rsidRDefault="00807F44" w:rsidP="00807F44">
          <w:pPr>
            <w:spacing w:before="120" w:after="120"/>
            <w:jc w:val="center"/>
            <w:rPr>
              <w:rFonts w:ascii="Minion Pro" w:eastAsia="Calibri" w:hAnsi="Minion Pro" w:cs="Times New Roman"/>
              <w:b w:val="0"/>
              <w:bCs w:val="0"/>
            </w:rPr>
          </w:pPr>
          <w:r w:rsidRPr="001935BA">
            <w:rPr>
              <w:rFonts w:ascii="Minion Pro" w:eastAsia="Calibri" w:hAnsi="Minion Pro" w:cs="Times New Roman"/>
              <w:noProof/>
              <w:lang w:val="en-US"/>
            </w:rPr>
            <w:drawing>
              <wp:inline distT="0" distB="0" distL="0" distR="0" wp14:anchorId="6F85C314" wp14:editId="7999C202">
                <wp:extent cx="1944914" cy="565002"/>
                <wp:effectExtent l="0" t="0" r="0" b="698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914" cy="565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vAlign w:val="center"/>
        </w:tcPr>
        <w:p w14:paraId="1D67E772" w14:textId="77777777" w:rsidR="00807F44" w:rsidRPr="001935BA" w:rsidRDefault="00807F44" w:rsidP="00807F44">
          <w:pPr>
            <w:keepNext/>
            <w:keepLines/>
            <w:spacing w:before="40" w:after="12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eastAsia="MS Gothic" w:hAnsi="Minion Pro" w:cs="Times New Roman"/>
              <w:b w:val="0"/>
              <w:bCs w:val="0"/>
              <w:color w:val="B2A1C7"/>
              <w:sz w:val="26"/>
              <w:szCs w:val="26"/>
              <w:lang w:eastAsia="fr-FR"/>
            </w:rPr>
          </w:pPr>
          <w:r w:rsidRPr="001935BA">
            <w:rPr>
              <w:rFonts w:ascii="Minion Pro" w:eastAsia="MS Gothic" w:hAnsi="Minion Pro" w:cs="Times New Roman"/>
              <w:b w:val="0"/>
              <w:bCs w:val="0"/>
              <w:color w:val="B2A1C7"/>
              <w:sz w:val="26"/>
              <w:szCs w:val="26"/>
              <w:lang w:eastAsia="fr-FR"/>
            </w:rPr>
            <w:t>Procédure</w:t>
          </w:r>
        </w:p>
        <w:p w14:paraId="3626CBCB" w14:textId="77777777" w:rsidR="00807F44" w:rsidRPr="001935BA" w:rsidRDefault="00807F44" w:rsidP="00807F44">
          <w:pPr>
            <w:keepNext/>
            <w:keepLines/>
            <w:spacing w:before="40" w:after="120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eastAsia="MS Gothic" w:hAnsi="Minion Pro" w:cs="Times New Roman"/>
              <w:b w:val="0"/>
              <w:bCs w:val="0"/>
              <w:color w:val="B2A1C7"/>
              <w:sz w:val="26"/>
              <w:szCs w:val="26"/>
              <w:lang w:eastAsia="fr-FR"/>
            </w:rPr>
          </w:pPr>
          <w:r w:rsidRPr="001935BA">
            <w:rPr>
              <w:rFonts w:ascii="Minion Pro" w:eastAsia="MS Gothic" w:hAnsi="Minion Pro" w:cs="Times New Roman"/>
              <w:b w:val="0"/>
              <w:bCs w:val="0"/>
              <w:color w:val="B2A1C7"/>
              <w:sz w:val="26"/>
              <w:szCs w:val="26"/>
              <w:lang w:eastAsia="fr-FR"/>
            </w:rPr>
            <w:t>Gestion administrative de l’hospitalisation</w:t>
          </w:r>
        </w:p>
      </w:tc>
      <w:tc>
        <w:tcPr>
          <w:tcW w:w="2583" w:type="dxa"/>
          <w:vAlign w:val="center"/>
        </w:tcPr>
        <w:p w14:paraId="0964FA40" w14:textId="78077187" w:rsidR="00807F44" w:rsidRPr="001935BA" w:rsidRDefault="00807F44" w:rsidP="00807F44">
          <w:pPr>
            <w:spacing w:before="120" w:after="120"/>
            <w:ind w:firstLine="284"/>
            <w:jc w:val="both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Minion Pro" w:eastAsia="Calibri" w:hAnsi="Minion Pro" w:cs="Times New Roman"/>
              <w:b w:val="0"/>
              <w:bCs w:val="0"/>
            </w:rPr>
          </w:pPr>
          <w:r w:rsidRPr="001935BA">
            <w:rPr>
              <w:rFonts w:ascii="Minion Pro" w:eastAsia="Calibri" w:hAnsi="Minion Pro" w:cs="Times New Roman"/>
              <w:b w:val="0"/>
              <w:bCs w:val="0"/>
            </w:rPr>
            <w:t xml:space="preserve">Page : </w:t>
          </w:r>
          <w:r w:rsidRPr="001935BA">
            <w:rPr>
              <w:rFonts w:ascii="Minion Pro" w:eastAsia="Calibri" w:hAnsi="Minion Pro" w:cs="Times New Roman"/>
            </w:rPr>
            <w:fldChar w:fldCharType="begin"/>
          </w:r>
          <w:r w:rsidRPr="001935BA">
            <w:rPr>
              <w:rFonts w:ascii="Minion Pro" w:eastAsia="Calibri" w:hAnsi="Minion Pro" w:cs="Times New Roman"/>
              <w:b w:val="0"/>
              <w:bCs w:val="0"/>
            </w:rPr>
            <w:instrText>PAGE   \* MERGEFORMAT</w:instrText>
          </w:r>
          <w:r w:rsidRPr="001935BA">
            <w:rPr>
              <w:rFonts w:ascii="Minion Pro" w:eastAsia="Calibri" w:hAnsi="Minion Pro" w:cs="Times New Roman"/>
            </w:rPr>
            <w:fldChar w:fldCharType="separate"/>
          </w:r>
          <w:r w:rsidR="00C20181">
            <w:rPr>
              <w:rFonts w:ascii="Minion Pro" w:eastAsia="Calibri" w:hAnsi="Minion Pro" w:cs="Times New Roman"/>
              <w:b w:val="0"/>
              <w:bCs w:val="0"/>
              <w:noProof/>
            </w:rPr>
            <w:t>2</w:t>
          </w:r>
          <w:r w:rsidRPr="001935BA">
            <w:rPr>
              <w:rFonts w:ascii="Minion Pro" w:eastAsia="Calibri" w:hAnsi="Minion Pro" w:cs="Times New Roman"/>
            </w:rPr>
            <w:fldChar w:fldCharType="end"/>
          </w:r>
        </w:p>
      </w:tc>
    </w:tr>
  </w:tbl>
  <w:p w14:paraId="327CCFBD" w14:textId="77777777" w:rsidR="00807F44" w:rsidRDefault="00807F4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20"/>
    <w:rsid w:val="00100B9E"/>
    <w:rsid w:val="001863D5"/>
    <w:rsid w:val="001935BA"/>
    <w:rsid w:val="001A5D09"/>
    <w:rsid w:val="001D646B"/>
    <w:rsid w:val="001E369E"/>
    <w:rsid w:val="0029251B"/>
    <w:rsid w:val="003043C9"/>
    <w:rsid w:val="00356E26"/>
    <w:rsid w:val="003B1052"/>
    <w:rsid w:val="003F2033"/>
    <w:rsid w:val="0042307B"/>
    <w:rsid w:val="004E2F6D"/>
    <w:rsid w:val="006D3E97"/>
    <w:rsid w:val="00790CF5"/>
    <w:rsid w:val="007A6184"/>
    <w:rsid w:val="00807F44"/>
    <w:rsid w:val="0081258F"/>
    <w:rsid w:val="00874127"/>
    <w:rsid w:val="008B28A1"/>
    <w:rsid w:val="0095629A"/>
    <w:rsid w:val="00A00D04"/>
    <w:rsid w:val="00A60CB9"/>
    <w:rsid w:val="00B76620"/>
    <w:rsid w:val="00B942A6"/>
    <w:rsid w:val="00C20181"/>
    <w:rsid w:val="00C52B09"/>
    <w:rsid w:val="00CE06DD"/>
    <w:rsid w:val="00DB6609"/>
    <w:rsid w:val="00E43380"/>
    <w:rsid w:val="00EB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B5CC2"/>
  <w15:chartTrackingRefBased/>
  <w15:docId w15:val="{E35EDABE-057D-4D39-8326-1044C4BC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3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Grille1Clair-Accentuation41">
    <w:name w:val="Tableau Grille 1 Clair - Accentuation 41"/>
    <w:basedOn w:val="TableauNormal"/>
    <w:uiPriority w:val="46"/>
    <w:rsid w:val="00807F44"/>
    <w:pPr>
      <w:spacing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2">
    <w:name w:val="Tableau Grille 1 Clair - Accentuation 42"/>
    <w:basedOn w:val="TableauNormal"/>
    <w:next w:val="TableauGrille1Clair-Accentuation4"/>
    <w:uiPriority w:val="46"/>
    <w:rsid w:val="00807F44"/>
    <w:pPr>
      <w:spacing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07F44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807F4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7F44"/>
  </w:style>
  <w:style w:type="paragraph" w:styleId="Pieddepage">
    <w:name w:val="footer"/>
    <w:basedOn w:val="Normal"/>
    <w:link w:val="PieddepageCar"/>
    <w:uiPriority w:val="99"/>
    <w:unhideWhenUsed/>
    <w:rsid w:val="00807F4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7F44"/>
  </w:style>
  <w:style w:type="table" w:customStyle="1" w:styleId="TableauGrille1Clair-Accentuation411">
    <w:name w:val="Tableau Grille 1 Clair - Accentuation 411"/>
    <w:basedOn w:val="TableauNormal"/>
    <w:uiPriority w:val="46"/>
    <w:rsid w:val="00807F44"/>
    <w:pPr>
      <w:spacing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HP</cp:lastModifiedBy>
  <cp:revision>5</cp:revision>
  <dcterms:created xsi:type="dcterms:W3CDTF">2020-09-16T13:17:00Z</dcterms:created>
  <dcterms:modified xsi:type="dcterms:W3CDTF">2022-11-16T13:54:00Z</dcterms:modified>
</cp:coreProperties>
</file>