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CE79BA">
      <w:pPr>
        <w:pStyle w:val="Titre1"/>
      </w:pPr>
      <w:bookmarkStart w:id="1" w:name="_GoBack"/>
      <w:bookmarkEnd w:id="1"/>
      <w:r>
        <w:t>Objet</w:t>
      </w:r>
    </w:p>
    <w:p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F14DD">
        <w:t xml:space="preserve"> en hospitalisation</w:t>
      </w:r>
      <w:r w:rsidR="00243FDA">
        <w:t>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B93937" w:rsidRPr="00B93937" w:rsidRDefault="00D23A42" w:rsidP="00487A7F">
      <w:pPr>
        <w:pStyle w:val="Titre1"/>
      </w:pPr>
      <w:r>
        <w:t>Description du mode opératoire</w:t>
      </w:r>
    </w:p>
    <w:p w:rsidR="00B93937" w:rsidRPr="00B93937" w:rsidRDefault="003D4CFC" w:rsidP="00B93937">
      <w:pPr>
        <w:pStyle w:val="Titre2"/>
      </w:pPr>
      <w:r>
        <w:t>Avec prise en charge</w:t>
      </w:r>
    </w:p>
    <w:p w:rsidR="00B93937" w:rsidRPr="00725995" w:rsidRDefault="00487A7F" w:rsidP="00487A7F">
      <w:pPr>
        <w:rPr>
          <w:rFonts w:cs="Times New Roman"/>
          <w:b/>
        </w:rPr>
      </w:pPr>
      <w:r w:rsidRPr="00725995">
        <w:rPr>
          <w:rFonts w:cs="Times New Roman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1F3F6E" w:rsidTr="00F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3165F" w:rsidRPr="008E6379" w:rsidRDefault="00F3165F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:rsidR="00F3165F" w:rsidRPr="008E6379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remplir et signer les notes d’honoraires par tous les médecins qui sont intervenus pendant l’hospitalisation du patient.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rédiger par le médecin traitant ou le chirurgien, un résumé médical de la situation du patient.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référe à la fiche de soins du patient et à la convention avec le garant pour remplir le tableau de facturation pharmacie.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référe à la grille tarifaire et à la lettre de garantie pour remplir le tableau de facturation et pour calculer la quote-part du patient à lui réclamer.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Encaisse l’argent et remplit le carnet de reçus quelle que soit la situation et remettre le premier feuillet au patient.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lastRenderedPageBreak/>
              <w:t>Caissier(-ière)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Mettre à jour le tableau de suivi des hospitalisations, la solution Eyone et le registre d’encaissement</w:t>
            </w:r>
          </w:p>
        </w:tc>
      </w:tr>
      <w:tr w:rsidR="006B6957" w:rsidRPr="001F3F6E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 facturation au garant selon le mode opératoire de transmission des dossiers.</w:t>
            </w:r>
          </w:p>
        </w:tc>
      </w:tr>
    </w:tbl>
    <w:p w:rsidR="00867B12" w:rsidRDefault="00867B12" w:rsidP="00A50F72">
      <w:pPr>
        <w:ind w:firstLine="0"/>
      </w:pPr>
    </w:p>
    <w:p w:rsidR="003D4CFC" w:rsidRDefault="003D4CFC" w:rsidP="003D4CFC">
      <w:pPr>
        <w:pStyle w:val="Titre2"/>
      </w:pPr>
      <w: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1F3F6E" w:rsidTr="00CB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579B5" w:rsidRPr="008E6379" w:rsidRDefault="00F579B5" w:rsidP="00CB2E9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:rsidR="00F579B5" w:rsidRPr="008E6379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63B7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F63B77" w:rsidRPr="00F07D50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rédiger par le médecin traitant ou le chirurgien, un résumé médical de la situation du patient.</w:t>
            </w:r>
          </w:p>
        </w:tc>
      </w:tr>
      <w:tr w:rsidR="00F63B7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F63B77" w:rsidRPr="00C73B4A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>
              <w:t>è</w:t>
            </w:r>
            <w:r w:rsidRPr="00F07D50">
              <w:t>re à la fiche de soins du patient pour remplir le tableau de facturation pharmacie.</w:t>
            </w:r>
          </w:p>
        </w:tc>
      </w:tr>
      <w:tr w:rsidR="00F63B7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F63B77" w:rsidRPr="00F07D50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 w:rsidR="00345239">
              <w:t>è</w:t>
            </w:r>
            <w:r w:rsidRPr="00F07D50">
              <w:t>re à la grille tarifaire pour remplir le tableau de facturation</w:t>
            </w:r>
            <w:r w:rsidR="00116FC3">
              <w:t>.</w:t>
            </w:r>
          </w:p>
        </w:tc>
      </w:tr>
      <w:tr w:rsidR="002B4CA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2B4CA7" w:rsidRPr="00C73B4A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2B4CA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 xml:space="preserve">Encaisse l’argent </w:t>
            </w:r>
            <w:r>
              <w:t xml:space="preserve">(moins-perçu) ou rend la monnaie sur la caution (plus-perçu), </w:t>
            </w:r>
            <w:r w:rsidRPr="00F07D50">
              <w:t>remplit le carnet de reçus quelle que soit la situation et remettre le premier feuillet au patient.</w:t>
            </w:r>
          </w:p>
        </w:tc>
      </w:tr>
      <w:tr w:rsidR="002B4CA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2B4CA7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Mettre à jour le tableau de suivi des hospitalisations, la solution Eyone et le registre d’encaissement</w:t>
            </w:r>
          </w:p>
        </w:tc>
      </w:tr>
      <w:tr w:rsidR="00BD5BEC" w:rsidRPr="001F3F6E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D5BEC" w:rsidRPr="005C61BD" w:rsidRDefault="00BD5BEC" w:rsidP="00BD5BEC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BD5BEC" w:rsidRPr="00F07D50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</w:t>
            </w:r>
            <w:r>
              <w:t xml:space="preserve"> archivage</w:t>
            </w:r>
            <w:r w:rsidRPr="00F07D50">
              <w:t>.</w:t>
            </w:r>
          </w:p>
        </w:tc>
      </w:tr>
    </w:tbl>
    <w:p w:rsidR="003D4CFC" w:rsidRPr="003D4CFC" w:rsidRDefault="003D4CFC" w:rsidP="00601678">
      <w:pPr>
        <w:ind w:firstLine="0"/>
        <w:rPr>
          <w:lang w:eastAsia="fr-FR"/>
        </w:rPr>
      </w:pPr>
    </w:p>
    <w:sectPr w:rsidR="003D4CFC" w:rsidRPr="003D4CF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70" w:rsidRDefault="003B6F70" w:rsidP="00B069CF">
      <w:r>
        <w:separator/>
      </w:r>
    </w:p>
    <w:p w:rsidR="003B6F70" w:rsidRDefault="003B6F70" w:rsidP="00B069CF"/>
    <w:p w:rsidR="003B6F70" w:rsidRDefault="003B6F70" w:rsidP="00B069CF"/>
    <w:p w:rsidR="003B6F70" w:rsidRDefault="003B6F70" w:rsidP="00B069CF"/>
  </w:endnote>
  <w:endnote w:type="continuationSeparator" w:id="0">
    <w:p w:rsidR="003B6F70" w:rsidRDefault="003B6F70" w:rsidP="00B069CF">
      <w:r>
        <w:continuationSeparator/>
      </w:r>
    </w:p>
    <w:p w:rsidR="003B6F70" w:rsidRDefault="003B6F70" w:rsidP="00B069CF"/>
    <w:p w:rsidR="003B6F70" w:rsidRDefault="003B6F70" w:rsidP="00B069CF"/>
    <w:p w:rsidR="003B6F70" w:rsidRDefault="003B6F7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70" w:rsidRDefault="003B6F70" w:rsidP="00B069CF">
      <w:bookmarkStart w:id="0" w:name="_Hlk480555709"/>
      <w:bookmarkEnd w:id="0"/>
      <w:r>
        <w:separator/>
      </w:r>
    </w:p>
    <w:p w:rsidR="003B6F70" w:rsidRDefault="003B6F70" w:rsidP="00B069CF"/>
    <w:p w:rsidR="003B6F70" w:rsidRDefault="003B6F70" w:rsidP="00B069CF"/>
    <w:p w:rsidR="003B6F70" w:rsidRDefault="003B6F70" w:rsidP="00B069CF"/>
  </w:footnote>
  <w:footnote w:type="continuationSeparator" w:id="0">
    <w:p w:rsidR="003B6F70" w:rsidRDefault="003B6F70" w:rsidP="00B069CF">
      <w:r>
        <w:continuationSeparator/>
      </w:r>
    </w:p>
    <w:p w:rsidR="003B6F70" w:rsidRDefault="003B6F70" w:rsidP="00B069CF"/>
    <w:p w:rsidR="003B6F70" w:rsidRDefault="003B6F70" w:rsidP="00B069CF"/>
    <w:p w:rsidR="003B6F70" w:rsidRDefault="003B6F7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AA01C0">
            <w:rPr>
              <w:b w:val="0"/>
            </w:rPr>
            <w:t xml:space="preserve"> - </w:t>
          </w:r>
          <w:r w:rsidR="00A70C83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772D71">
            <w:rPr>
              <w:b w:val="0"/>
            </w:rPr>
            <w:t>03</w:t>
          </w:r>
          <w:r w:rsidR="00C05C48">
            <w:rPr>
              <w:b w:val="0"/>
            </w:rPr>
            <w:t>/</w:t>
          </w:r>
          <w:r w:rsidR="00772D71">
            <w:rPr>
              <w:b w:val="0"/>
            </w:rPr>
            <w:t>11</w:t>
          </w:r>
          <w:r w:rsidR="00C05C48">
            <w:rPr>
              <w:b w:val="0"/>
            </w:rPr>
            <w:t>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725995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14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5E6F"/>
    <w:rsid w:val="00B77564"/>
    <w:rsid w:val="00B8618A"/>
    <w:rsid w:val="00B912B0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5FA4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9B5"/>
    <w:rsid w:val="00F6063F"/>
    <w:rsid w:val="00F60A8F"/>
    <w:rsid w:val="00F63B77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6C97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20B5-C573-4108-AAE6-8DD70C3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125</cp:revision>
  <cp:lastPrinted>2017-02-14T16:34:00Z</cp:lastPrinted>
  <dcterms:created xsi:type="dcterms:W3CDTF">2017-04-21T16:37:00Z</dcterms:created>
  <dcterms:modified xsi:type="dcterms:W3CDTF">2019-11-05T19:03:00Z</dcterms:modified>
</cp:coreProperties>
</file>