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60C" w:rsidRPr="00AD6036" w:rsidRDefault="0017360C" w:rsidP="007570B3">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Objet</w:t>
      </w:r>
    </w:p>
    <w:p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 xml:space="preserve">Ce mode opératoire a pour objet de décrire les dispositions d’inventaire et de contrôle du stock.  Il vise à assurer un contrôle régulier de l’état et de la qualité du stock. Il vise également à assurer une utilisation FIFO (First In First Out ou premier arrivé, premier sorti) afin d’utiliser systématiquement les médicaments et consommables médicaux dont la date de péremption est la plus proche.  </w:t>
      </w:r>
    </w:p>
    <w:p w:rsidR="0017360C" w:rsidRPr="00AD6036" w:rsidRDefault="0017360C" w:rsidP="0017360C">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Domaine d’application</w:t>
      </w:r>
    </w:p>
    <w:p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 xml:space="preserve"> Ce présent mode opératoire s’applique à le ou la responsable su stock.</w:t>
      </w:r>
    </w:p>
    <w:p w:rsidR="0017360C" w:rsidRPr="00AD6036" w:rsidRDefault="0017360C" w:rsidP="0017360C">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Responsabilité</w:t>
      </w:r>
    </w:p>
    <w:p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Le pilote est chargé de l’application de ce mode opératoire.</w:t>
      </w:r>
    </w:p>
    <w:p w:rsidR="0017360C" w:rsidRPr="00EA4C17" w:rsidRDefault="0017360C" w:rsidP="00EA4C17">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Description du mode opératoire</w:t>
      </w:r>
      <w:bookmarkStart w:id="0" w:name="_GoBack"/>
      <w:bookmarkEnd w:id="0"/>
    </w:p>
    <w:tbl>
      <w:tblPr>
        <w:tblStyle w:val="GridTable1Light-Accent41"/>
        <w:tblW w:w="9351" w:type="dxa"/>
        <w:jc w:val="center"/>
        <w:tblLook w:val="04A0" w:firstRow="1" w:lastRow="0" w:firstColumn="1" w:lastColumn="0" w:noHBand="0" w:noVBand="1"/>
      </w:tblPr>
      <w:tblGrid>
        <w:gridCol w:w="1980"/>
        <w:gridCol w:w="3685"/>
        <w:gridCol w:w="3686"/>
      </w:tblGrid>
      <w:tr w:rsidR="0017360C" w:rsidRPr="00AD6036" w:rsidTr="009F2851">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Acteur</w:t>
            </w:r>
          </w:p>
        </w:tc>
        <w:tc>
          <w:tcPr>
            <w:tcW w:w="3685" w:type="dxa"/>
            <w:vAlign w:val="center"/>
          </w:tcPr>
          <w:p w:rsidR="0017360C" w:rsidRPr="00AD6036" w:rsidRDefault="0017360C"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Action</w:t>
            </w:r>
          </w:p>
        </w:tc>
        <w:tc>
          <w:tcPr>
            <w:tcW w:w="3686" w:type="dxa"/>
            <w:vAlign w:val="center"/>
          </w:tcPr>
          <w:p w:rsidR="0017360C" w:rsidRPr="00AD6036" w:rsidRDefault="0017360C"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Commentaire</w:t>
            </w:r>
          </w:p>
        </w:tc>
      </w:tr>
      <w:tr w:rsidR="0017360C" w:rsidRPr="00AD6036"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Une fois par mois (la dernière semaine du mois), fait l’inventaire de l’ensemble du stock (médicaments, petit matériel médical, fournitures, consommables…) avec la feuille d’inventaire, en prenant garde à indiquer les quantités.</w:t>
            </w:r>
          </w:p>
        </w:tc>
        <w:tc>
          <w:tcPr>
            <w:tcW w:w="3686" w:type="dxa"/>
            <w:vAlign w:val="center"/>
          </w:tcPr>
          <w:p w:rsidR="00D947C4" w:rsidRPr="00CA0343" w:rsidRDefault="00D947C4"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Pr>
                <w:rFonts w:ascii="Minion Pro" w:eastAsia="Calibri" w:hAnsi="Minion Pro" w:cs="Times New Roman"/>
                <w:color w:val="auto"/>
              </w:rPr>
              <w:t xml:space="preserve">Au besoin s’aider du </w:t>
            </w:r>
            <w:r w:rsidR="00CA0343">
              <w:rPr>
                <w:rFonts w:ascii="Minion Pro" w:eastAsia="Calibri" w:hAnsi="Minion Pro" w:cs="Times New Roman"/>
                <w:b/>
                <w:color w:val="auto"/>
              </w:rPr>
              <w:t xml:space="preserve">guide d’utilisation de GSM </w:t>
            </w:r>
            <w:r w:rsidR="00CA0343">
              <w:rPr>
                <w:rFonts w:ascii="Minion Pro" w:eastAsia="Calibri" w:hAnsi="Minion Pro" w:cs="Times New Roman"/>
                <w:color w:val="auto"/>
              </w:rPr>
              <w:t>(situé dans la Dropbox GSM-gestion de stock)</w:t>
            </w:r>
          </w:p>
          <w:p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AD6036">
              <w:rPr>
                <w:rFonts w:ascii="Minion Pro" w:eastAsia="Calibri" w:hAnsi="Minion Pro" w:cs="Times New Roman"/>
                <w:color w:val="auto"/>
              </w:rPr>
              <w:t>Emplacement des fiches d’inventaire : Dropbox PS01</w:t>
            </w:r>
          </w:p>
          <w:p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p>
          <w:p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rPr>
            </w:pPr>
            <w:r w:rsidRPr="00AD6036">
              <w:rPr>
                <w:rFonts w:ascii="Minion Pro" w:eastAsia="Calibri" w:hAnsi="Minion Pro" w:cs="Times New Roman"/>
                <w:color w:val="auto"/>
              </w:rPr>
              <w:t xml:space="preserve">Avant d’imprimer la fiche, cliquer sur « Mettre à jour la liste des produits » afin de prendre en compte les dernières modifications ayant pu être apporté </w:t>
            </w:r>
            <w:r w:rsidR="00CF2A22" w:rsidRPr="00AD6036">
              <w:rPr>
                <w:rFonts w:ascii="Minion Pro" w:eastAsia="Calibri" w:hAnsi="Minion Pro" w:cs="Times New Roman"/>
                <w:color w:val="auto"/>
              </w:rPr>
              <w:t>à la base produit</w:t>
            </w:r>
            <w:r w:rsidR="00CF2A22">
              <w:rPr>
                <w:rFonts w:ascii="Minion Pro" w:eastAsia="Calibri" w:hAnsi="Minion Pro" w:cs="Times New Roman"/>
                <w:color w:val="auto"/>
              </w:rPr>
              <w:t>s</w:t>
            </w:r>
            <w:r w:rsidRPr="00AD6036">
              <w:rPr>
                <w:rFonts w:ascii="Minion Pro" w:eastAsia="Calibri" w:hAnsi="Minion Pro" w:cs="Times New Roman"/>
                <w:color w:val="auto"/>
              </w:rPr>
              <w:t>.</w:t>
            </w:r>
          </w:p>
        </w:tc>
      </w:tr>
      <w:tr w:rsidR="0017360C" w:rsidRPr="00AD6036"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Avant de reporter le résultat de l’inventaire, édite l’état théorique du stock.</w:t>
            </w:r>
          </w:p>
        </w:tc>
        <w:tc>
          <w:tcPr>
            <w:tcW w:w="3686" w:type="dxa"/>
            <w:vAlign w:val="center"/>
          </w:tcPr>
          <w:p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Pr>
                <w:rFonts w:ascii="Minion Pro" w:hAnsi="Minion Pro"/>
                <w:color w:val="auto"/>
              </w:rPr>
              <w:t>P</w:t>
            </w:r>
            <w:r w:rsidRPr="00AD6036">
              <w:rPr>
                <w:rFonts w:ascii="Minion Pro" w:hAnsi="Minion Pro"/>
                <w:color w:val="auto"/>
              </w:rPr>
              <w:t>our cela réaliser un import de la table des produits dans le logiciel GSM ; nommer cet import « </w:t>
            </w:r>
            <w:r>
              <w:rPr>
                <w:rFonts w:ascii="Minion Pro" w:hAnsi="Minion Pro"/>
                <w:color w:val="auto"/>
              </w:rPr>
              <w:t>Etat théorique</w:t>
            </w:r>
            <w:r w:rsidRPr="00AD6036">
              <w:rPr>
                <w:rFonts w:ascii="Minion Pro" w:hAnsi="Minion Pro"/>
                <w:color w:val="auto"/>
              </w:rPr>
              <w:t xml:space="preserve"> du [date du jour] » et l’enregistrer sur Dropbox dans le dossier correspondant.</w:t>
            </w:r>
          </w:p>
        </w:tc>
      </w:tr>
      <w:tr w:rsidR="0017360C" w:rsidRPr="00AD6036" w:rsidTr="009F2851">
        <w:trPr>
          <w:trHeight w:val="2247"/>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Reporte le résultat de l’inventaire dans la base de données des stocks dans le logiciel GSM afin de mettre le stock à jour. </w:t>
            </w:r>
          </w:p>
          <w:p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Conserve la fiche d’inventaire dans les dossiers prévus à cet effet. </w:t>
            </w:r>
          </w:p>
        </w:tc>
        <w:tc>
          <w:tcPr>
            <w:tcW w:w="3686" w:type="dxa"/>
            <w:vAlign w:val="center"/>
          </w:tcPr>
          <w:p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rPr>
            </w:pPr>
            <w:r w:rsidRPr="00AD6036">
              <w:rPr>
                <w:rFonts w:ascii="Minion Pro" w:hAnsi="Minion Pro"/>
                <w:color w:val="auto"/>
              </w:rPr>
              <w:t>Conserver la fiche papier ainsi qu’une version numérique ; pour cela réaliser un import de la table des produits dans le logiciel GSM ; nommer cet import « Inventaire du [date du jour] » et l’enregistrer sur Dropbox dans le dossier correspondant.</w:t>
            </w:r>
          </w:p>
        </w:tc>
      </w:tr>
      <w:tr w:rsidR="0017360C" w:rsidRPr="00AD6036" w:rsidTr="009F2851">
        <w:trPr>
          <w:trHeight w:val="2247"/>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Default="0017360C" w:rsidP="0017360C">
            <w:pPr>
              <w:spacing w:before="120" w:after="120"/>
              <w:jc w:val="center"/>
              <w:rPr>
                <w:rFonts w:ascii="Minion Pro" w:eastAsia="Calibri" w:hAnsi="Minion Pro" w:cs="Times New Roman"/>
                <w:b w:val="0"/>
                <w:bCs w:val="0"/>
              </w:rPr>
            </w:pPr>
            <w:r w:rsidRPr="00AD6036">
              <w:rPr>
                <w:rFonts w:ascii="Minion Pro" w:eastAsia="Calibri" w:hAnsi="Minion Pro" w:cs="Times New Roman"/>
              </w:rPr>
              <w:lastRenderedPageBreak/>
              <w:t>Responsable du stock</w:t>
            </w:r>
          </w:p>
          <w:p w:rsidR="0017360C" w:rsidRPr="00AD6036" w:rsidRDefault="0017360C" w:rsidP="0017360C">
            <w:pPr>
              <w:spacing w:before="120" w:after="120"/>
              <w:jc w:val="center"/>
              <w:rPr>
                <w:rFonts w:ascii="Minion Pro" w:eastAsia="Calibri" w:hAnsi="Minion Pro" w:cs="Times New Roman"/>
              </w:rPr>
            </w:pPr>
            <w:r>
              <w:rPr>
                <w:rFonts w:ascii="Minion Pro" w:eastAsia="Calibri" w:hAnsi="Minion Pro" w:cs="Times New Roman"/>
              </w:rPr>
              <w:t>CAASG</w:t>
            </w:r>
          </w:p>
        </w:tc>
        <w:tc>
          <w:tcPr>
            <w:tcW w:w="3685" w:type="dxa"/>
            <w:vAlign w:val="center"/>
          </w:tcPr>
          <w:p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Analysent les causes des écarts entre stocks théorique et réel</w:t>
            </w:r>
            <w:r w:rsidR="006645BD">
              <w:rPr>
                <w:rFonts w:ascii="Minion Pro" w:eastAsia="Calibri" w:hAnsi="Minion Pro" w:cs="Times New Roman"/>
              </w:rPr>
              <w:t xml:space="preserve"> </w:t>
            </w:r>
            <w:r w:rsidR="006645BD" w:rsidRPr="00363C95">
              <w:rPr>
                <w:rFonts w:ascii="Minion Pro" w:eastAsia="Calibri" w:hAnsi="Minion Pro" w:cs="Times New Roman"/>
              </w:rPr>
              <w:t>dans un rapport mensuel qu’ils envoient à la Direction des opérations</w:t>
            </w:r>
            <w:r w:rsidR="006645BD">
              <w:rPr>
                <w:rFonts w:ascii="Minion Pro" w:eastAsia="Calibri" w:hAnsi="Minion Pro" w:cs="Times New Roman"/>
              </w:rPr>
              <w:t xml:space="preserve"> </w:t>
            </w:r>
            <w:r>
              <w:rPr>
                <w:rFonts w:ascii="Minion Pro" w:eastAsia="Calibri" w:hAnsi="Minion Pro" w:cs="Times New Roman"/>
              </w:rPr>
              <w:t>et mettent en place les actions pour les éviter si c’est nécessaire.</w:t>
            </w:r>
          </w:p>
        </w:tc>
        <w:tc>
          <w:tcPr>
            <w:tcW w:w="3686" w:type="dxa"/>
            <w:vAlign w:val="center"/>
          </w:tcPr>
          <w:p w:rsidR="00363C95" w:rsidRDefault="00363C95" w:rsidP="0017360C">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Rapport des écarts : dans le journal, sélectionner les lignes correspondant à l’équilibre de l’inventaire ; les exporter au format Excel ; commenter la cause en face de chaque ligne.</w:t>
            </w:r>
          </w:p>
          <w:p w:rsidR="0017360C" w:rsidRDefault="0017360C" w:rsidP="0017360C">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 xml:space="preserve">Causes possibles : </w:t>
            </w:r>
          </w:p>
          <w:p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Erreur ou modification dans la composition des kits,</w:t>
            </w:r>
          </w:p>
          <w:p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Produit mal rangé et mal compté</w:t>
            </w:r>
          </w:p>
          <w:p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Mauvais conditionnement renseigné</w:t>
            </w:r>
          </w:p>
          <w:p w:rsidR="0017360C" w:rsidRP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w:t>
            </w:r>
          </w:p>
        </w:tc>
      </w:tr>
      <w:tr w:rsidR="0017360C" w:rsidRPr="00AD6036" w:rsidTr="009F2851">
        <w:trPr>
          <w:trHeight w:val="532"/>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Pr="00AD6036" w:rsidRDefault="0017360C" w:rsidP="0017360C">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Chaque mois, lors de l’inventaire, vérifie la date de péremption de l’ensemble du stock.</w:t>
            </w:r>
          </w:p>
          <w:p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Si certains produits sont périmés ou rendus inutilisables, les écarte du stock, les note sur le registre des pertes et les transmet au médecin-chef.</w:t>
            </w:r>
          </w:p>
        </w:tc>
        <w:tc>
          <w:tcPr>
            <w:tcW w:w="3686" w:type="dxa"/>
            <w:vAlign w:val="center"/>
          </w:tcPr>
          <w:p w:rsidR="0017360C" w:rsidRPr="00AD6036" w:rsidRDefault="0017360C" w:rsidP="0017360C">
            <w:pPr>
              <w:spacing w:before="120" w:after="120"/>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17360C" w:rsidRPr="00AD6036"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Pr="00AD6036" w:rsidRDefault="0017360C" w:rsidP="0017360C">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Adresse au chargé d’approvisionnement et achats une demande d’approvisionnement mensuel basée sur les résultats de l’inventaire (qui doit être préalablement validée par le médecin-chef à la clinique). </w:t>
            </w:r>
          </w:p>
        </w:tc>
        <w:tc>
          <w:tcPr>
            <w:tcW w:w="3686" w:type="dxa"/>
            <w:vAlign w:val="center"/>
          </w:tcPr>
          <w:p w:rsidR="0017360C" w:rsidRPr="00AD6036" w:rsidRDefault="0017360C" w:rsidP="0017360C">
            <w:pPr>
              <w:spacing w:before="120" w:after="120"/>
              <w:jc w:val="center"/>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17360C" w:rsidRPr="00AD6036"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17360C" w:rsidRPr="00AD6036" w:rsidRDefault="0017360C" w:rsidP="0017360C">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A la réception d’une commande, distribue l’intégralité du contenu dans le stock en mettant les produits ayant la date de péremption la plus tardive derrière (pour respecter la règle du premier arrivé, premier sorti ou FIFO).</w:t>
            </w:r>
          </w:p>
        </w:tc>
        <w:tc>
          <w:tcPr>
            <w:tcW w:w="3686" w:type="dxa"/>
            <w:vAlign w:val="center"/>
          </w:tcPr>
          <w:p w:rsidR="0017360C" w:rsidRPr="00AD6036" w:rsidRDefault="0017360C" w:rsidP="0017360C">
            <w:pPr>
              <w:spacing w:before="120" w:after="120"/>
              <w:jc w:val="center"/>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bl>
    <w:p w:rsidR="0017360C" w:rsidRPr="00AD6036" w:rsidRDefault="0017360C" w:rsidP="0017360C">
      <w:pPr>
        <w:spacing w:after="0" w:line="240" w:lineRule="auto"/>
        <w:jc w:val="both"/>
        <w:rPr>
          <w:rFonts w:ascii="Minion Pro" w:eastAsia="Calibri" w:hAnsi="Minion Pro" w:cs="Times New Roman"/>
        </w:rPr>
      </w:pPr>
    </w:p>
    <w:p w:rsidR="0017360C" w:rsidRPr="00AD6036" w:rsidRDefault="0017360C" w:rsidP="0017360C">
      <w:pPr>
        <w:rPr>
          <w:rFonts w:ascii="Minion Pro" w:hAnsi="Minion Pro"/>
        </w:rPr>
      </w:pPr>
    </w:p>
    <w:p w:rsidR="0017360C" w:rsidRDefault="0017360C"/>
    <w:sectPr w:rsidR="0017360C" w:rsidSect="0013062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47F" w:rsidRDefault="008F547F" w:rsidP="0017360C">
      <w:pPr>
        <w:spacing w:after="0" w:line="240" w:lineRule="auto"/>
      </w:pPr>
      <w:r>
        <w:separator/>
      </w:r>
    </w:p>
  </w:endnote>
  <w:endnote w:type="continuationSeparator" w:id="0">
    <w:p w:rsidR="008F547F" w:rsidRDefault="008F547F" w:rsidP="0017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Cambria Math"/>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47F" w:rsidRDefault="008F547F" w:rsidP="0017360C">
      <w:pPr>
        <w:spacing w:after="0" w:line="240" w:lineRule="auto"/>
      </w:pPr>
      <w:r>
        <w:separator/>
      </w:r>
    </w:p>
  </w:footnote>
  <w:footnote w:type="continuationSeparator" w:id="0">
    <w:p w:rsidR="008F547F" w:rsidRDefault="008F547F" w:rsidP="0017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1Light-Accent41"/>
      <w:tblW w:w="9207" w:type="dxa"/>
      <w:tblLook w:val="04A0" w:firstRow="1" w:lastRow="0" w:firstColumn="1" w:lastColumn="0" w:noHBand="0" w:noVBand="1"/>
    </w:tblPr>
    <w:tblGrid>
      <w:gridCol w:w="2390"/>
      <w:gridCol w:w="4409"/>
      <w:gridCol w:w="2408"/>
    </w:tblGrid>
    <w:tr w:rsidR="0087048A" w:rsidRPr="00AD49A1" w:rsidTr="00584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rsidR="0087048A" w:rsidRPr="00AD49A1" w:rsidRDefault="00D0798B" w:rsidP="00B069CF">
          <w:pPr>
            <w:pStyle w:val="En-tte"/>
            <w:rPr>
              <w:b w:val="0"/>
            </w:rPr>
          </w:pPr>
          <w:r w:rsidRPr="00AD49A1">
            <w:rPr>
              <w:noProof/>
              <w:lang w:eastAsia="fr-FR"/>
            </w:rPr>
            <w:drawing>
              <wp:inline distT="0" distB="0" distL="0" distR="0" wp14:anchorId="0C8833D1" wp14:editId="60389F95">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rsidR="0087048A" w:rsidRPr="0017360C" w:rsidRDefault="00D0798B"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b w:val="0"/>
              <w:color w:val="7030A0"/>
            </w:rPr>
          </w:pPr>
          <w:r w:rsidRPr="0017360C">
            <w:rPr>
              <w:rFonts w:ascii="Minion Pro" w:hAnsi="Minion Pro"/>
              <w:b w:val="0"/>
              <w:color w:val="7030A0"/>
            </w:rPr>
            <w:t>Mode opératoire</w:t>
          </w:r>
        </w:p>
        <w:p w:rsidR="00130623" w:rsidRPr="00E7476C" w:rsidRDefault="00D0798B"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rPr>
          </w:pPr>
          <w:r w:rsidRPr="0017360C">
            <w:rPr>
              <w:rFonts w:ascii="Minion Pro" w:hAnsi="Minion Pro"/>
              <w:b w:val="0"/>
              <w:color w:val="7030A0"/>
            </w:rPr>
            <w:t>Inventaire et contrôle du stock</w:t>
          </w:r>
        </w:p>
      </w:tc>
      <w:tc>
        <w:tcPr>
          <w:tcW w:w="2408" w:type="dxa"/>
          <w:vAlign w:val="center"/>
        </w:tcPr>
        <w:p w:rsidR="0091492B" w:rsidRPr="00E7476C" w:rsidRDefault="00D0798B" w:rsidP="00B069CF">
          <w:pPr>
            <w:pStyle w:val="En-tte"/>
            <w:cnfStyle w:val="100000000000" w:firstRow="1" w:lastRow="0" w:firstColumn="0" w:lastColumn="0" w:oddVBand="0" w:evenVBand="0" w:oddHBand="0" w:evenHBand="0" w:firstRowFirstColumn="0" w:firstRowLastColumn="0" w:lastRowFirstColumn="0" w:lastRowLastColumn="0"/>
            <w:rPr>
              <w:rFonts w:ascii="Minion Pro" w:hAnsi="Minion Pro"/>
              <w:b w:val="0"/>
            </w:rPr>
          </w:pPr>
          <w:r w:rsidRPr="00E7476C">
            <w:rPr>
              <w:rFonts w:ascii="Minion Pro" w:hAnsi="Minion Pro"/>
              <w:b w:val="0"/>
            </w:rPr>
            <w:t xml:space="preserve">Date : </w:t>
          </w:r>
          <w:r w:rsidR="006645BD">
            <w:rPr>
              <w:rFonts w:ascii="Minion Pro" w:hAnsi="Minion Pro"/>
              <w:b w:val="0"/>
            </w:rPr>
            <w:t>22/03/2019</w:t>
          </w:r>
        </w:p>
        <w:p w:rsidR="00F84165" w:rsidRPr="00E7476C" w:rsidRDefault="00D0798B" w:rsidP="00B069CF">
          <w:pPr>
            <w:pStyle w:val="En-tte"/>
            <w:cnfStyle w:val="100000000000" w:firstRow="1" w:lastRow="0" w:firstColumn="0" w:lastColumn="0" w:oddVBand="0" w:evenVBand="0" w:oddHBand="0" w:evenHBand="0" w:firstRowFirstColumn="0" w:firstRowLastColumn="0" w:lastRowFirstColumn="0" w:lastRowLastColumn="0"/>
            <w:rPr>
              <w:rFonts w:ascii="Minion Pro" w:hAnsi="Minion Pro"/>
            </w:rPr>
          </w:pPr>
          <w:r w:rsidRPr="00E7476C">
            <w:rPr>
              <w:rFonts w:ascii="Minion Pro" w:hAnsi="Minion Pro"/>
              <w:b w:val="0"/>
            </w:rPr>
            <w:t xml:space="preserve">Page : </w:t>
          </w:r>
          <w:r w:rsidRPr="00E7476C">
            <w:rPr>
              <w:rFonts w:ascii="Minion Pro" w:hAnsi="Minion Pro"/>
            </w:rPr>
            <w:fldChar w:fldCharType="begin"/>
          </w:r>
          <w:r w:rsidRPr="00E7476C">
            <w:rPr>
              <w:rFonts w:ascii="Minion Pro" w:hAnsi="Minion Pro"/>
              <w:b w:val="0"/>
            </w:rPr>
            <w:instrText>PAGE   \* MERGEFORMAT</w:instrText>
          </w:r>
          <w:r w:rsidRPr="00E7476C">
            <w:rPr>
              <w:rFonts w:ascii="Minion Pro" w:hAnsi="Minion Pro"/>
            </w:rPr>
            <w:fldChar w:fldCharType="separate"/>
          </w:r>
          <w:r w:rsidR="00CA0343">
            <w:rPr>
              <w:rFonts w:ascii="Minion Pro" w:hAnsi="Minion Pro"/>
              <w:b w:val="0"/>
              <w:noProof/>
            </w:rPr>
            <w:t>3</w:t>
          </w:r>
          <w:r w:rsidRPr="00E7476C">
            <w:rPr>
              <w:rFonts w:ascii="Minion Pro" w:hAnsi="Minion Pro"/>
            </w:rPr>
            <w:fldChar w:fldCharType="end"/>
          </w:r>
        </w:p>
      </w:tc>
    </w:tr>
  </w:tbl>
  <w:p w:rsidR="00412A4D" w:rsidRDefault="008F547F" w:rsidP="007C00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17B50"/>
    <w:multiLevelType w:val="hybridMultilevel"/>
    <w:tmpl w:val="C3F4139C"/>
    <w:lvl w:ilvl="0" w:tplc="073A83B2">
      <w:start w:val="4"/>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0C"/>
    <w:rsid w:val="00002C2D"/>
    <w:rsid w:val="00062924"/>
    <w:rsid w:val="0017360C"/>
    <w:rsid w:val="00363C95"/>
    <w:rsid w:val="006645BD"/>
    <w:rsid w:val="007570B3"/>
    <w:rsid w:val="008F440F"/>
    <w:rsid w:val="008F547F"/>
    <w:rsid w:val="009472EA"/>
    <w:rsid w:val="00A72C4C"/>
    <w:rsid w:val="00A77272"/>
    <w:rsid w:val="00AE3B35"/>
    <w:rsid w:val="00CA0343"/>
    <w:rsid w:val="00CF2A22"/>
    <w:rsid w:val="00D0798B"/>
    <w:rsid w:val="00D947C4"/>
    <w:rsid w:val="00E3181A"/>
    <w:rsid w:val="00E62B06"/>
    <w:rsid w:val="00EA4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D749"/>
  <w15:chartTrackingRefBased/>
  <w15:docId w15:val="{0F2B8439-32A0-437A-A8C6-C8816000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360C"/>
  </w:style>
  <w:style w:type="paragraph" w:styleId="Titre2">
    <w:name w:val="heading 2"/>
    <w:basedOn w:val="Normal"/>
    <w:next w:val="Normal"/>
    <w:link w:val="Titre2Car"/>
    <w:uiPriority w:val="9"/>
    <w:semiHidden/>
    <w:unhideWhenUsed/>
    <w:qFormat/>
    <w:rsid w:val="001736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7360C"/>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17360C"/>
    <w:pPr>
      <w:tabs>
        <w:tab w:val="center" w:pos="4536"/>
        <w:tab w:val="right" w:pos="9072"/>
      </w:tabs>
      <w:spacing w:after="0" w:line="240" w:lineRule="auto"/>
    </w:pPr>
  </w:style>
  <w:style w:type="character" w:customStyle="1" w:styleId="En-tteCar">
    <w:name w:val="En-tête Car"/>
    <w:basedOn w:val="Policepardfaut"/>
    <w:link w:val="En-tte"/>
    <w:uiPriority w:val="99"/>
    <w:rsid w:val="0017360C"/>
  </w:style>
  <w:style w:type="table" w:customStyle="1" w:styleId="GridTable1Light-Accent41">
    <w:name w:val="Grid Table 1 Light - Accent 41"/>
    <w:basedOn w:val="TableauNormal"/>
    <w:uiPriority w:val="46"/>
    <w:rsid w:val="0017360C"/>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customStyle="1" w:styleId="Modif">
    <w:name w:val="Modif"/>
    <w:basedOn w:val="Normal"/>
    <w:link w:val="ModifCar"/>
    <w:qFormat/>
    <w:rsid w:val="0017360C"/>
    <w:pPr>
      <w:spacing w:after="0" w:line="240" w:lineRule="auto"/>
    </w:pPr>
    <w:rPr>
      <w:rFonts w:ascii="Times New Roman" w:hAnsi="Times New Roman"/>
      <w:color w:val="0070C0"/>
    </w:rPr>
  </w:style>
  <w:style w:type="character" w:customStyle="1" w:styleId="ModifCar">
    <w:name w:val="Modif Car"/>
    <w:basedOn w:val="Policepardfaut"/>
    <w:link w:val="Modif"/>
    <w:rsid w:val="0017360C"/>
    <w:rPr>
      <w:rFonts w:ascii="Times New Roman" w:hAnsi="Times New Roman"/>
      <w:color w:val="0070C0"/>
    </w:rPr>
  </w:style>
  <w:style w:type="paragraph" w:styleId="Pieddepage">
    <w:name w:val="footer"/>
    <w:basedOn w:val="Normal"/>
    <w:link w:val="PieddepageCar"/>
    <w:uiPriority w:val="99"/>
    <w:unhideWhenUsed/>
    <w:rsid w:val="001736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60C"/>
  </w:style>
  <w:style w:type="paragraph" w:styleId="Textedebulles">
    <w:name w:val="Balloon Text"/>
    <w:basedOn w:val="Normal"/>
    <w:link w:val="TextedebullesCar"/>
    <w:uiPriority w:val="99"/>
    <w:semiHidden/>
    <w:unhideWhenUsed/>
    <w:rsid w:val="00CF2A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2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Chassagne</dc:creator>
  <cp:keywords/>
  <dc:description/>
  <cp:lastModifiedBy>Lauriane</cp:lastModifiedBy>
  <cp:revision>11</cp:revision>
  <dcterms:created xsi:type="dcterms:W3CDTF">2019-03-20T17:32:00Z</dcterms:created>
  <dcterms:modified xsi:type="dcterms:W3CDTF">2019-11-08T16:39:00Z</dcterms:modified>
</cp:coreProperties>
</file>